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801, Tower C, Floor 8, Building 103, Huizhongli, Chaoyang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+86-10-13311587976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Security 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Haoxi Health Technology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an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in person at Room 801, Tower C, Floor 8, Building 103, Huizhongli, Chaoyang District, Beijing, China on June 2, 2026 at 9:30AM Eastern Time. Shareholders of the Company’s Class A ordinary shares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and Class B ordinary shares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voted by proxy or at the meeting. Holders of 819,094 out of a total of 2,222,501 Class A Ordinary Shares issued and outstanding, and holders of 317,897 out of a total of 317,897 Class B Ordinary Shares issued and outstanding voted at the EGM in person or by proxy. More than one-third (1/3) of the Class A Ordinary Shares and Class B Ordinary Shares, voting together as a single class, entitled to vote at the EGM are represented in person or by proxy, and a quorum for the transaction of business was present at the Meeting. Each Class A Ordinary Share is entitled to one (1) vote and each Class B Ordinary Share is entitled to thirty (30) votes. The final voting results for each matter submitted to a vote of shareholders at the meeting are as follows:</w:t>
      </w:r>
    </w:p>
    <w:p>
      <w:pPr>
        <w:spacing w:after="0" w:line="18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w:t>
        <w:tab/>
        <w:t>The vote on the ordinary resolution that the authorized share capital of the Company be increased from US$384,250,000 divided into</w:t>
      </w:r>
    </w:p>
    <w:p>
      <w:pPr>
        <w:spacing w:after="0" w:line="27" w:lineRule="exact"/>
        <w:rPr>
          <w:sz w:val="20"/>
          <w:szCs w:val="20"/>
          <w:color w:val="auto"/>
        </w:rPr>
      </w:pPr>
    </w:p>
    <w:p>
      <w:pPr>
        <w:jc w:val="both"/>
        <w:ind w:left="660" w:hanging="4"/>
        <w:spacing w:after="0" w:line="255" w:lineRule="auto"/>
        <w:tabs>
          <w:tab w:leader="none" w:pos="8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1,200,000,000 Class A Ordinary Shares of US$0.32 par value each and (ii) 781,250 Class B Ordinary Shares of US$0.32 par value each, to US$35,200,000,000,000 divided into (i) 100,000,000,000,000 Class A Ordinary Shares of par value US$0.32 each; and (ii) 10,000,000,000,000 Class B Ordinary Shares of par value US$0.32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10,012,410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25,655</w:t>
            </w:r>
          </w:p>
        </w:tc>
        <w:tc>
          <w:tcPr>
            <w:tcW w:w="3800" w:type="dxa"/>
            <w:vAlign w:val="bottom"/>
            <w:gridSpan w:val="2"/>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42</w:t>
            </w:r>
          </w:p>
        </w:tc>
      </w:tr>
      <w:tr>
        <w:trPr>
          <w:trHeight w:val="432"/>
        </w:trPr>
        <w:tc>
          <w:tcPr>
            <w:tcW w:w="5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Accordingly, the Share Capital Increase has been approved.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on the special resolution, subject to and immediately following the Share Capital Increase being effected, the Company adopt the eighth amended and restated memorandum and articles of association (the “</w:t>
      </w:r>
      <w:r>
        <w:rPr>
          <w:rFonts w:ascii="Times New Roman" w:cs="Times New Roman" w:eastAsia="Times New Roman" w:hAnsi="Times New Roman"/>
          <w:sz w:val="18"/>
          <w:szCs w:val="18"/>
          <w:b w:val="1"/>
          <w:bCs w:val="1"/>
          <w:color w:val="auto"/>
        </w:rPr>
        <w:t>Eighth Amended M&amp;AA</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in substitution for, and to the exclusion of, the Company’s existing seventh amended and restated memorandum and articles of association (the “</w:t>
      </w:r>
      <w:r>
        <w:rPr>
          <w:rFonts w:ascii="Times New Roman" w:cs="Times New Roman" w:eastAsia="Times New Roman" w:hAnsi="Times New Roman"/>
          <w:sz w:val="18"/>
          <w:szCs w:val="18"/>
          <w:b w:val="1"/>
          <w:bCs w:val="1"/>
          <w:color w:val="auto"/>
        </w:rPr>
        <w:t>Seventh Amended M&amp;AA</w:t>
      </w:r>
      <w:r>
        <w:rPr>
          <w:rFonts w:ascii="Times New Roman" w:cs="Times New Roman" w:eastAsia="Times New Roman" w:hAnsi="Times New Roman"/>
          <w:sz w:val="18"/>
          <w:szCs w:val="18"/>
          <w:color w:val="auto"/>
        </w:rPr>
        <w:t>”), to reflect the Share Capital Increase and the Change of Quorum (as defined in the proxy statement)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10,015,954</w:t>
            </w:r>
          </w:p>
        </w:tc>
        <w:tc>
          <w:tcPr>
            <w:tcW w:w="3820" w:type="dxa"/>
            <w:vAlign w:val="bottom"/>
            <w:gridSpan w:val="2"/>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21,230</w:t>
            </w:r>
          </w:p>
        </w:tc>
        <w:tc>
          <w:tcPr>
            <w:tcW w:w="3800" w:type="dxa"/>
            <w:vAlign w:val="bottom"/>
            <w:gridSpan w:val="2"/>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923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Eighth Amended M&amp;AA has been approved and adopted.</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on the ordinary resolution was as follows: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upon the approval of the Board in its sole discretion, with effect as of the date or dates the Board may determine from time to time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subject to such Effective Date or Effective Dates being within two calendar years of the date of the Extraordinary Meeting:</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Ordinary Shares of the Company be consolidated by consolidating such whole number of Ordinary Shares, within an aggregate cumulative ratio change of not less than 1-for-2 and not more than 1-for-8,000, as the Board may determine in its sole discretion, into one (1) Ordinary Share of the same class, with such consolidated Ordinary Shares having the same rights and being subject to the same restrictions (save as to par value) as the existing Ordinary Shares of such class as set out in the Company’s then existing memorandum and articles of association (the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provided that the Board may implement one or more Share Consolidations pursuant to this authorization and the aggregate cumulative ratio of all such Share Consolidations shall not exceed 1-for-8,000;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left="1300" w:hanging="320"/>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Ordinary Shares be issued in connection with any Share Consolidation and, in the event that a shareholder would otherwise be entitled to receive a fractional Ordinary Share upon any Share Consolidation, the total number of Ordinary Shares to be received by such shareholder be rounded up to the next whole Ordinary Share; and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any Share Consolidation be and is hereby approved, such amendment to be determined by the Board in its sole discretion;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Company be and is hereby authorized, for and on behalf of the Company, to do all such other acts or things necessary or desirable to implement, carry out and give effect to any Share Consolidation, if and when deemed advisable by the Board in its sole discretion.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10,012,123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38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25,283</w:t>
            </w:r>
          </w:p>
        </w:tc>
        <w:tc>
          <w:tcPr>
            <w:tcW w:w="3800" w:type="dxa"/>
            <w:vAlign w:val="bottom"/>
            <w:gridSpan w:val="2"/>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701</w:t>
            </w:r>
          </w:p>
        </w:tc>
      </w:tr>
      <w:tr>
        <w:trPr>
          <w:trHeight w:val="432"/>
        </w:trPr>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Accordingly, the Share Consolidation has been approved.</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on the special resolution, 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 (the “</w:t>
      </w:r>
      <w:r>
        <w:rPr>
          <w:rFonts w:ascii="Times New Roman" w:cs="Times New Roman" w:eastAsia="Times New Roman" w:hAnsi="Times New Roman"/>
          <w:sz w:val="18"/>
          <w:szCs w:val="18"/>
          <w:b w:val="1"/>
          <w:bCs w:val="1"/>
          <w:color w:val="auto"/>
        </w:rPr>
        <w:t>Further Amendment to the M&amp;AA</w:t>
      </w:r>
      <w:r>
        <w:rPr>
          <w:rFonts w:ascii="Times New Roman" w:cs="Times New Roman" w:eastAsia="Times New Roman" w:hAnsi="Times New Roman"/>
          <w:sz w:val="18"/>
          <w:szCs w:val="18"/>
          <w:color w:val="auto"/>
        </w:rPr>
        <w: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10,012,378</w:t>
            </w:r>
          </w:p>
        </w:tc>
        <w:tc>
          <w:tcPr>
            <w:tcW w:w="3820" w:type="dxa"/>
            <w:vAlign w:val="bottom"/>
            <w:gridSpan w:val="2"/>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25,592</w:t>
            </w:r>
          </w:p>
        </w:tc>
        <w:tc>
          <w:tcPr>
            <w:tcW w:w="3800" w:type="dxa"/>
            <w:vAlign w:val="bottom"/>
            <w:gridSpan w:val="2"/>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Further Amendment to the M&amp;AA has been approved.</w:t>
      </w:r>
    </w:p>
    <w:p>
      <w:pPr>
        <w:spacing w:after="0" w:line="223" w:lineRule="exact"/>
        <w:rPr>
          <w:sz w:val="20"/>
          <w:szCs w:val="20"/>
          <w:color w:val="auto"/>
        </w:rPr>
      </w:pPr>
    </w:p>
    <w:p>
      <w:pPr>
        <w:jc w:val="both"/>
        <w:ind w:left="660" w:right="20" w:hanging="328"/>
        <w:spacing w:after="0" w:line="29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vote on the ordinary resolution, the 2026 Extraordinary Meeting be adjourned to a later date or dates or </w:t>
      </w:r>
      <w:r>
        <w:rPr>
          <w:rFonts w:ascii="Times New Roman" w:cs="Times New Roman" w:eastAsia="Times New Roman" w:hAnsi="Times New Roman"/>
          <w:sz w:val="17"/>
          <w:szCs w:val="17"/>
          <w:i w:val="1"/>
          <w:iCs w:val="1"/>
          <w:color w:val="auto"/>
        </w:rPr>
        <w:t>sine die</w:t>
      </w:r>
      <w:r>
        <w:rPr>
          <w:rFonts w:ascii="Times New Roman" w:cs="Times New Roman" w:eastAsia="Times New Roman" w:hAnsi="Times New Roman"/>
          <w:sz w:val="17"/>
          <w:szCs w:val="17"/>
          <w:color w:val="auto"/>
        </w:rPr>
        <w:t>, if necessary, to permit further solicitation and vote of proxies, if there are not sufficient votes at the time of the 2026 Extraordinary Meeting or adjournment or postponement thereof to approve of the foregoing proposals (the “</w:t>
      </w:r>
      <w:r>
        <w:rPr>
          <w:rFonts w:ascii="Times New Roman" w:cs="Times New Roman" w:eastAsia="Times New Roman" w:hAnsi="Times New Roman"/>
          <w:sz w:val="17"/>
          <w:szCs w:val="17"/>
          <w:b w:val="1"/>
          <w:bCs w:val="1"/>
          <w:color w:val="auto"/>
        </w:rPr>
        <w:t>Adjournment</w:t>
      </w:r>
      <w:r>
        <w:rPr>
          <w:rFonts w:ascii="Times New Roman" w:cs="Times New Roman" w:eastAsia="Times New Roman" w:hAnsi="Times New Roman"/>
          <w:sz w:val="17"/>
          <w:szCs w:val="17"/>
          <w:color w:val="auto"/>
        </w:rPr>
        <w:t>”, and such proposal, the “</w:t>
      </w:r>
      <w:r>
        <w:rPr>
          <w:rFonts w:ascii="Times New Roman" w:cs="Times New Roman" w:eastAsia="Times New Roman" w:hAnsi="Times New Roman"/>
          <w:sz w:val="17"/>
          <w:szCs w:val="17"/>
          <w:b w:val="1"/>
          <w:bCs w:val="1"/>
          <w:color w:val="auto"/>
        </w:rPr>
        <w:t>Adjournment Proposal</w:t>
      </w:r>
      <w:r>
        <w:rPr>
          <w:rFonts w:ascii="Times New Roman" w:cs="Times New Roman" w:eastAsia="Times New Roman" w:hAnsi="Times New Roman"/>
          <w:sz w:val="17"/>
          <w:szCs w:val="17"/>
          <w:color w:val="auto"/>
        </w:rPr>
        <w: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6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10,017,780</w:t>
            </w:r>
          </w:p>
        </w:tc>
        <w:tc>
          <w:tcPr>
            <w:tcW w:w="3820" w:type="dxa"/>
            <w:vAlign w:val="bottom"/>
            <w:gridSpan w:val="2"/>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20,113</w:t>
            </w:r>
          </w:p>
        </w:tc>
        <w:tc>
          <w:tcPr>
            <w:tcW w:w="3800" w:type="dxa"/>
            <w:vAlign w:val="bottom"/>
            <w:gridSpan w:val="2"/>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214</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Adjournment Proposal has been approved.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 Fan</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Zhen Fan</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lowerRoman"/>
      <w:start w:val="2"/>
    </w:lvl>
  </w:abstractNum>
  <w:abstractNum w:abstractNumId="4">
    <w:nsid w:val="507ED7AB"/>
    <w:multiLevelType w:val="hybridMultilevel"/>
    <w:lvl w:ilvl="0">
      <w:lvlJc w:val="left"/>
      <w:lvlText w:val="(%1)"/>
      <w:numFmt w:val="lowerLetter"/>
      <w:start w:val="2"/>
    </w:lvl>
    <w:lvl w:ilvl="1">
      <w:lvlJc w:val="left"/>
      <w:lvlText w:val="%2"/>
      <w:numFmt w:val="lowerRoman"/>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2026-06-04T15:21:29Z</dcterms:created>
  <dcterms:modified xsi:type="dcterms:W3CDTF">2026-06-04T15:21:29Z</dcterms:modified>
</cp:coreProperties>
</file>