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1487-6k_haoxi.htm"/>
      <w:bookmarkStart w:id="1" w:name="ksea02914876k_haoxi"/>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Haoxi Health Technology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801, Tower C, Floor 8, Building 103, Huizhongli, Chaoyang District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Securities Purchase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Haoxi Health Technology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with Mr. Zhen Fan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the Company’s Chief Executive Officer and the chairman of the board of the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 pursuant to which the Company agreed to issue and sell to the Purchaser, and the Purchaser agreed to purchase from the Company, 40,000,000 Class B ordinary shares of the Company, par value US$0.0025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at a purchase price of US$0.018 per share, for an aggregate purchase price of US$720,000, subject to the terms and conditions set forth in the Purchase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Share represents approximately 101.12% of the closing price of the Company’s Class A ordinary shares as reported on Nasdaq.com on May 18, 2026. The Company intends to use the net proceeds from the sale of the Shares for working capital and general corporate purposes.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being offered and sold in reliance upon exemptions from the registration requirements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Section 4(a)(2) of the Securities Act and/or Regulation S promulgated thereunder. The Shares have not been registered under the Securities Act or any state securities laws and may not be offered or sold in the United States absent registration or an applicable exemption from registration requirements.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covenants, closing conditions and indemnification provisions of the Company and the Purchaser. The closing of the transaction is subject to the satisfaction or waiver of customary closing conditions set forth in the Purchase Agreement, including, among others, the delivery of the purchase price by the Purchaser and the issuance of the Shares by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contemplated by the Purchase Agreement constitutes a related-party transaction. On May 18, 2026, the audit committee of the Board (the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reviewed the Purchase Agreement and the proposed issuance and sale of the Shares to the Purchaser, including potential conflicts of interest, and approved the Purchase Agreement and the transaction contemplated therein. The Committee determined that the issuance and sale of the Shares to the Purchaser for the aggregate purchase price of US$720,000 is fair and reasonable to the Company and its shareholders and that the negotiations were conducted on an arm’s-length basis. The transaction contemplated by the Purchase Agreement is expected to close on or about May 19,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closing of the transaction contemplated by the Purchase Agreement, the Purchaser will beneficially own 40,690,800 Class B ordinary shares, representing approximately 83.83% of the aggregate voting power of the Company’s outstanding ordinary shares.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and the transactions contemplated thereby does not purport to be complete and is qualified in its entirety by reference to the full text of the Purchase Agreement, a copy of which is furnished as Exhibit 10.1 to this Report on Form 6-K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995"/>
        <w:gridCol w:w="60"/>
        <w:gridCol w:w="3200"/>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200" w:type="dxa"/>
            <w:tcBorders>
              <w:bottom w:val="single" w:sz="12" w:space="0" w:color="000000"/>
            </w:tcBorders>
            <w:vAlign w:val="center"/>
          </w:tcPr>
          <w:p>
            <w:pPr>
              <w:pStyle w:val="TableContents"/>
              <w:bidi w:val="0"/>
              <w:spacing w:before="0" w:after="283"/>
              <w:jc w:val="center"/>
              <w:rPr>
                <w:b/>
                <w:sz w:val="20"/>
              </w:rPr>
            </w:pPr>
            <w:r>
              <w:rPr>
                <w:b/>
                <w:sz w:val="20"/>
              </w:rPr>
              <w:t>Description of Exhibit</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left"/>
              <w:rPr/>
            </w:pPr>
            <w:hyperlink w:anchor="ea029148701ex10-1.htm">
              <w:r>
                <w:rPr>
                  <w:rStyle w:val="InternetLink"/>
                  <w:sz w:val="20"/>
                </w:rPr>
                <w:t>Form of Securities Purchase Agreement</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599" w:type="dxa"/>
        <w:jc w:val="left"/>
        <w:tblInd w:w="0" w:type="dxa"/>
        <w:tblLayout w:type="fixed"/>
        <w:tblCellMar>
          <w:top w:w="0" w:type="dxa"/>
          <w:left w:w="0" w:type="dxa"/>
          <w:bottom w:w="0" w:type="dxa"/>
          <w:right w:w="0" w:type="dxa"/>
        </w:tblCellMar>
      </w:tblPr>
      <w:tblGrid>
        <w:gridCol w:w="1655"/>
        <w:gridCol w:w="642"/>
        <w:gridCol w:w="2302"/>
      </w:tblGrid>
      <w:tr>
        <w:trPr/>
        <w:tc>
          <w:tcPr>
            <w:tcW w:w="165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Haoxi Health Technology Limited</w:t>
            </w:r>
          </w:p>
        </w:tc>
      </w:tr>
      <w:tr>
        <w:trPr/>
        <w:tc>
          <w:tcPr>
            <w:tcW w:w="165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May 19, 2026</w:t>
            </w:r>
          </w:p>
        </w:tc>
        <w:tc>
          <w:tcPr>
            <w:tcW w:w="642" w:type="dxa"/>
            <w:tcBorders/>
            <w:vAlign w:val="center"/>
          </w:tcPr>
          <w:p>
            <w:pPr>
              <w:pStyle w:val="TableContents"/>
              <w:bidi w:val="0"/>
              <w:spacing w:before="0" w:after="283"/>
              <w:jc w:val="left"/>
              <w:rPr>
                <w:sz w:val="20"/>
              </w:rPr>
            </w:pPr>
            <w:r>
              <w:rPr>
                <w:sz w:val="20"/>
              </w:rPr>
              <w:t>By:</w:t>
            </w:r>
          </w:p>
        </w:tc>
        <w:tc>
          <w:tcPr>
            <w:tcW w:w="2302"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Zhen Fan</w:t>
            </w:r>
          </w:p>
        </w:tc>
      </w:tr>
      <w:tr>
        <w:trPr/>
        <w:tc>
          <w:tcPr>
            <w:tcW w:w="165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sz w:val="20"/>
              </w:rPr>
            </w:pPr>
            <w:r>
              <w:rPr>
                <w:sz w:val="20"/>
              </w:rPr>
              <w:t>Name:</w:t>
            </w:r>
          </w:p>
        </w:tc>
        <w:tc>
          <w:tcPr>
            <w:tcW w:w="2302" w:type="dxa"/>
            <w:tcBorders/>
            <w:vAlign w:val="center"/>
          </w:tcPr>
          <w:p>
            <w:pPr>
              <w:pStyle w:val="TableContents"/>
              <w:bidi w:val="0"/>
              <w:spacing w:before="0" w:after="283"/>
              <w:jc w:val="left"/>
              <w:rPr>
                <w:sz w:val="20"/>
              </w:rPr>
            </w:pPr>
            <w:r>
              <w:rPr>
                <w:sz w:val="20"/>
              </w:rPr>
              <w:t>Zhen Fan</w:t>
            </w:r>
          </w:p>
        </w:tc>
      </w:tr>
      <w:tr>
        <w:trPr/>
        <w:tc>
          <w:tcPr>
            <w:tcW w:w="165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sz w:val="20"/>
              </w:rPr>
            </w:pPr>
            <w:r>
              <w:rPr>
                <w:sz w:val="20"/>
              </w:rPr>
              <w:t>Title:</w:t>
            </w:r>
          </w:p>
        </w:tc>
        <w:tc>
          <w:tcPr>
            <w:tcW w:w="2302"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29148701ex10-1.htm"/>
      <w:bookmarkStart w:id="3" w:name="ksea029148701ex101"/>
      <w:bookmarkEnd w:id="2"/>
      <w:bookmarkEnd w:id="3"/>
      <w:r>
        <w:rPr>
          <w:b/>
        </w:rPr>
        <w:t>Exhibit 10.1</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证券购买协议</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May 18, 2026 by and among Haoxi Health Technology Limited, a Cayman Islands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the Entity listed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and each affixes its signature on the signature page of this Agreement (each,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本证券购买协议</w:t>
      </w:r>
      <w:r>
        <w:rPr>
          <w:rFonts w:eastAsia="Times New Roman;Times;Serif"/>
          <w:b/>
          <w:i w:val="false"/>
          <w:caps w:val="false"/>
          <w:smallCaps w:val="false"/>
          <w:sz w:val="20"/>
          <w:u w:val="single"/>
        </w:rPr>
        <w:t>（</w:t>
      </w:r>
      <w:r>
        <w:rPr>
          <w:rFonts w:eastAsia="Times New Roman;Times;Serif"/>
          <w:b w:val="false"/>
          <w:i w:val="false"/>
          <w:caps w:val="false"/>
          <w:smallCaps w:val="false"/>
          <w:sz w:val="20"/>
        </w:rPr>
        <w:t>”</w:t>
      </w:r>
      <w:r>
        <w:rPr>
          <w:rFonts w:eastAsia="Times New Roman;Times;Serif"/>
          <w:b/>
          <w:i w:val="false"/>
          <w:caps w:val="false"/>
          <w:smallCaps w:val="false"/>
          <w:sz w:val="20"/>
          <w:u w:val="single"/>
        </w:rPr>
        <w:t>本协议”</w:t>
      </w:r>
      <w:r>
        <w:rPr>
          <w:rFonts w:eastAsia="Times New Roman;Times;Serif"/>
          <w:b w:val="false"/>
          <w:i w:val="false"/>
          <w:caps w:val="false"/>
          <w:smallCaps w:val="false"/>
          <w:sz w:val="20"/>
        </w:rPr>
        <w:t>或”</w:t>
      </w:r>
      <w:r>
        <w:rPr>
          <w:rFonts w:eastAsia="Times New Roman;Times;Serif"/>
          <w:b/>
          <w:i w:val="false"/>
          <w:caps w:val="false"/>
          <w:smallCaps w:val="false"/>
          <w:sz w:val="20"/>
          <w:u w:val="single"/>
        </w:rPr>
        <w:t>协议 “</w:t>
      </w:r>
      <w:r>
        <w:rPr>
          <w:rFonts w:eastAsia="Times New Roman;Times;Serif"/>
          <w:b w:val="false"/>
          <w:i w:val="false"/>
          <w:caps w:val="false"/>
          <w:smallCaps w:val="false"/>
          <w:sz w:val="20"/>
        </w:rPr>
        <w:t>）于</w:t>
      </w: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u w:val="single"/>
        </w:rPr>
        <w:t>年</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18</w:t>
      </w:r>
      <w:r>
        <w:rPr>
          <w:rFonts w:eastAsia="Times New Roman;Times;Serif"/>
          <w:b w:val="false"/>
          <w:i w:val="false"/>
          <w:caps w:val="false"/>
          <w:smallCaps w:val="false"/>
          <w:sz w:val="20"/>
        </w:rPr>
        <w:t>日，由</w:t>
      </w:r>
      <w:r>
        <w:rPr>
          <w:rFonts w:ascii="Times New Roman;Times;Serif" w:hAnsi="Times New Roman;Times;Serif"/>
          <w:b w:val="false"/>
          <w:i w:val="false"/>
          <w:caps w:val="false"/>
          <w:smallCaps w:val="false"/>
          <w:sz w:val="20"/>
        </w:rPr>
        <w:t>Haoxi Health Technology Limited</w:t>
      </w:r>
      <w:r>
        <w:rPr>
          <w:rFonts w:eastAsia="Times New Roman;Times;Serif"/>
          <w:b w:val="false"/>
          <w:i w:val="false"/>
          <w:caps w:val="false"/>
          <w:smallCaps w:val="false"/>
          <w:sz w:val="20"/>
        </w:rPr>
        <w:t>，一家开曼群岛注册公司（”</w:t>
      </w:r>
      <w:r>
        <w:rPr>
          <w:rFonts w:eastAsia="Times New Roman;Times;Serif"/>
          <w:b/>
          <w:i w:val="false"/>
          <w:caps w:val="false"/>
          <w:smallCaps w:val="false"/>
          <w:sz w:val="20"/>
          <w:u w:val="single"/>
        </w:rPr>
        <w:t>公司</w:t>
      </w:r>
      <w:r>
        <w:rPr>
          <w:rFonts w:eastAsia="Times New Roman;Times;Serif"/>
          <w:b w:val="false"/>
          <w:i w:val="false"/>
          <w:caps w:val="false"/>
          <w:smallCaps w:val="false"/>
          <w:sz w:val="20"/>
        </w:rPr>
        <w:t>”），和</w:t>
      </w:r>
      <w:r>
        <w:rPr>
          <w:rFonts w:eastAsia="Times New Roman;Times;Serif"/>
          <w:b w:val="false"/>
          <w:i w:val="false"/>
          <w:caps w:val="false"/>
          <w:smallCaps w:val="false"/>
          <w:sz w:val="20"/>
          <w:u w:val="single"/>
        </w:rPr>
        <w:t>附录</w:t>
      </w:r>
      <w:r>
        <w:rPr>
          <w:rFonts w:ascii="Times New Roman;Times;Serif" w:hAnsi="Times New Roman;Times;Serif"/>
          <w:b w:val="false"/>
          <w:i w:val="false"/>
          <w:caps w:val="false"/>
          <w:smallCaps w:val="false"/>
          <w:sz w:val="20"/>
          <w:u w:val="single"/>
        </w:rPr>
        <w:t>A</w:t>
      </w:r>
      <w:r>
        <w:rPr>
          <w:rFonts w:eastAsia="Times New Roman;Times;Serif"/>
          <w:b w:val="false"/>
          <w:i w:val="false"/>
          <w:caps w:val="false"/>
          <w:smallCaps w:val="false"/>
          <w:sz w:val="20"/>
        </w:rPr>
        <w:t>下所列的且在此合同签名页上签署的主体（”</w:t>
      </w:r>
      <w:r>
        <w:rPr>
          <w:rFonts w:eastAsia="Times New Roman;Times;Serif"/>
          <w:b/>
          <w:i w:val="false"/>
          <w:caps w:val="false"/>
          <w:smallCaps w:val="false"/>
          <w:sz w:val="20"/>
          <w:u w:val="single"/>
        </w:rPr>
        <w:t>购买人</w:t>
      </w:r>
      <w:r>
        <w:rPr>
          <w:rFonts w:eastAsia="Times New Roman;Times;Serif"/>
          <w:b w:val="false"/>
          <w:i w:val="false"/>
          <w:caps w:val="false"/>
          <w:smallCaps w:val="false"/>
          <w:sz w:val="20"/>
        </w:rPr>
        <w:t>”）之间合意签订。</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前言</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Purchasers are executing and delivering this Agreement in accordance with and in reliance upon the exemption from securities registration afforded by Section 4(a)(2) of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and/or Regulation S (“</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as promulgated under the Securities Act;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鉴于，根据美国证监会在修订的</w:t>
      </w:r>
      <w:r>
        <w:rPr>
          <w:rFonts w:ascii="Times New Roman;Times;Serif" w:hAnsi="Times New Roman;Times;Serif"/>
          <w:b w:val="false"/>
          <w:i w:val="false"/>
          <w:caps w:val="false"/>
          <w:smallCaps w:val="false"/>
          <w:sz w:val="20"/>
        </w:rPr>
        <w:t>1933</w:t>
      </w:r>
      <w:r>
        <w:rPr>
          <w:rFonts w:eastAsia="Times New Roman;Times;Serif"/>
          <w:b w:val="false"/>
          <w:i w:val="false"/>
          <w:caps w:val="false"/>
          <w:smallCaps w:val="false"/>
          <w:sz w:val="20"/>
        </w:rPr>
        <w:t>年证券法（”</w:t>
      </w:r>
      <w:r>
        <w:rPr>
          <w:rFonts w:eastAsia="Times New Roman;Times;Serif"/>
          <w:b/>
          <w:i w:val="false"/>
          <w:caps w:val="false"/>
          <w:smallCaps w:val="false"/>
          <w:sz w:val="20"/>
          <w:u w:val="single"/>
        </w:rPr>
        <w:t>证券法</w:t>
      </w:r>
      <w:r>
        <w:rPr>
          <w:rFonts w:eastAsia="Times New Roman;Times;Serif"/>
          <w:b w:val="false"/>
          <w:i w:val="false"/>
          <w:caps w:val="false"/>
          <w:smallCaps w:val="false"/>
          <w:sz w:val="20"/>
        </w:rPr>
        <w:t>”）的基础上制定的规则</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w:t>
      </w:r>
      <w:r>
        <w:rPr>
          <w:rFonts w:eastAsia="Times New Roman;Times;Serif"/>
          <w:b/>
          <w:i w:val="false"/>
          <w:caps w:val="false"/>
          <w:smallCaps w:val="false"/>
          <w:sz w:val="20"/>
          <w:u w:val="single"/>
        </w:rPr>
        <w:t>规则</w:t>
      </w:r>
      <w:r>
        <w:rPr>
          <w:rFonts w:ascii="Times New Roman;Times;Serif" w:hAnsi="Times New Roman;Times;Serif"/>
          <w:b/>
          <w:i w:val="false"/>
          <w:caps w:val="false"/>
          <w:smallCaps w:val="false"/>
          <w:sz w:val="20"/>
          <w:u w:val="single"/>
        </w:rPr>
        <w:t>S</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或证券法条文</w:t>
      </w: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）下的豁免规定，公司和购买人在此签署和交换本协议；</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offering up to an aggregate of 40,000,000 Class B ordinary shares, par value US$0.0025 per share to the Purchaser (the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at price of $0.018 per share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to the Purchaser listed in </w:t>
      </w: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鉴于，公司在此要向购买人出售其公司合计</w:t>
      </w:r>
      <w:r>
        <w:rPr>
          <w:rFonts w:ascii="Times New Roman;Times;Serif" w:hAnsi="Times New Roman;Times;Serif"/>
          <w:b w:val="false"/>
          <w:i w:val="false"/>
          <w:caps w:val="false"/>
          <w:smallCaps w:val="false"/>
          <w:sz w:val="20"/>
        </w:rPr>
        <w:t>40,000,000</w:t>
      </w:r>
      <w:r>
        <w:rPr>
          <w:rFonts w:eastAsia="Times New Roman;Times;Serif"/>
          <w:b w:val="false"/>
          <w:i w:val="false"/>
          <w:caps w:val="false"/>
          <w:smallCaps w:val="false"/>
          <w:sz w:val="20"/>
        </w:rPr>
        <w:t>股</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股普通股股票，票面价值每股</w:t>
      </w:r>
      <w:r>
        <w:rPr>
          <w:rFonts w:ascii="Times New Roman;Times;Serif" w:hAnsi="Times New Roman;Times;Serif"/>
          <w:b w:val="false"/>
          <w:i w:val="false"/>
          <w:caps w:val="false"/>
          <w:smallCaps w:val="false"/>
          <w:sz w:val="20"/>
        </w:rPr>
        <w:t>0.0025</w:t>
      </w:r>
      <w:r>
        <w:rPr>
          <w:rFonts w:eastAsia="Times New Roman;Times;Serif"/>
          <w:b w:val="false"/>
          <w:i w:val="false"/>
          <w:caps w:val="false"/>
          <w:smallCaps w:val="false"/>
          <w:sz w:val="20"/>
        </w:rPr>
        <w:t>美元（”</w:t>
      </w:r>
      <w:r>
        <w:rPr>
          <w:rFonts w:eastAsia="Times New Roman;Times;Serif"/>
          <w:b/>
          <w:i w:val="false"/>
          <w:caps w:val="false"/>
          <w:smallCaps w:val="false"/>
          <w:sz w:val="20"/>
          <w:u w:val="single"/>
        </w:rPr>
        <w:t>普通股</w:t>
      </w:r>
      <w:r>
        <w:rPr>
          <w:rFonts w:eastAsia="Times New Roman;Times;Serif"/>
          <w:b w:val="false"/>
          <w:i w:val="false"/>
          <w:caps w:val="false"/>
          <w:smallCaps w:val="false"/>
          <w:sz w:val="20"/>
        </w:rPr>
        <w:t>”），每普通股的购买价格为</w:t>
      </w:r>
      <w:r>
        <w:rPr>
          <w:rFonts w:ascii="Times New Roman;Times;Serif" w:hAnsi="Times New Roman;Times;Serif"/>
          <w:b w:val="false"/>
          <w:i w:val="false"/>
          <w:caps w:val="false"/>
          <w:smallCaps w:val="false"/>
          <w:sz w:val="20"/>
        </w:rPr>
        <w:t>0.018</w:t>
      </w:r>
      <w:r>
        <w:rPr>
          <w:rFonts w:eastAsia="Times New Roman;Times;Serif"/>
          <w:b w:val="false"/>
          <w:i w:val="false"/>
          <w:caps w:val="false"/>
          <w:smallCaps w:val="false"/>
          <w:sz w:val="20"/>
        </w:rPr>
        <w:t>美元</w:t>
      </w:r>
      <w:r>
        <w:rPr>
          <w:rFonts w:eastAsia="Times New Roman;Times;Serif"/>
          <w:b/>
          <w:i w:val="false"/>
          <w:caps w:val="false"/>
          <w:smallCaps w:val="false"/>
          <w:sz w:val="20"/>
          <w:u w:val="single"/>
        </w:rPr>
        <w:t>（</w:t>
      </w:r>
      <w:r>
        <w:rPr>
          <w:rFonts w:eastAsia="Times New Roman;Times;Serif"/>
          <w:b w:val="false"/>
          <w:i w:val="false"/>
          <w:caps w:val="false"/>
          <w:smallCaps w:val="false"/>
          <w:sz w:val="20"/>
          <w:u w:val="single"/>
        </w:rPr>
        <w:t>”</w:t>
      </w:r>
      <w:r>
        <w:rPr>
          <w:rFonts w:eastAsia="Times New Roman;Times;Serif"/>
          <w:b/>
          <w:i w:val="false"/>
          <w:caps w:val="false"/>
          <w:smallCaps w:val="false"/>
          <w:sz w:val="20"/>
          <w:u w:val="single"/>
        </w:rPr>
        <w:t>购买价格</w:t>
      </w:r>
      <w:r>
        <w:rPr>
          <w:rFonts w:eastAsia="Times New Roman;Times;Serif"/>
          <w:b w:val="false"/>
          <w:i w:val="false"/>
          <w:caps w:val="false"/>
          <w:smallCaps w:val="false"/>
          <w:sz w:val="20"/>
        </w:rPr>
        <w:t>”），购买人名单在附表</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当中；</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Purchaser is a “non-US person” as defined in Regulation S, acquiring the Shares solely for its own account;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鉴于，购买人是符合规则</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下定义的”</w:t>
      </w:r>
      <w:r>
        <w:rPr>
          <w:rFonts w:eastAsia="Times New Roman;Times;Serif"/>
          <w:b/>
          <w:i w:val="false"/>
          <w:caps w:val="false"/>
          <w:smallCaps w:val="false"/>
          <w:sz w:val="20"/>
          <w:u w:val="single"/>
        </w:rPr>
        <w:t>非美国主体</w:t>
      </w:r>
      <w:r>
        <w:rPr>
          <w:rFonts w:eastAsia="Times New Roman;Times;Serif"/>
          <w:b w:val="false"/>
          <w:i w:val="false"/>
          <w:caps w:val="false"/>
          <w:smallCaps w:val="false"/>
          <w:sz w:val="20"/>
        </w:rPr>
        <w:t>”，购买上述普通股仅为购买人的个人目的；</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Purchaser hereby agree as follows:</w:t>
      </w:r>
    </w:p>
    <w:p>
      <w:pPr>
        <w:pStyle w:val="TextBody"/>
        <w:bidi w:val="0"/>
        <w:spacing w:before="0" w:after="0"/>
        <w:ind w:left="0" w:right="0" w:firstLine="720"/>
        <w:jc w:val="both"/>
        <w:rPr>
          <w:rFonts w:eastAsia="Times New Roman;Times;Serif"/>
          <w:b w:val="false"/>
          <w:i w:val="false"/>
          <w:caps w:val="false"/>
          <w:smallCaps w:val="false"/>
          <w:sz w:val="20"/>
        </w:rPr>
      </w:pPr>
      <w:r>
        <w:rPr>
          <w:rFonts w:eastAsia="Times New Roman;Times;Serif"/>
          <w:b w:val="false"/>
          <w:i w:val="false"/>
          <w:caps w:val="false"/>
          <w:smallCaps w:val="false"/>
          <w:sz w:val="20"/>
        </w:rPr>
        <w:t>鉴于此，公司和购买人认同双方经仔细考虑和双方合意，在此就以下内容表示同意：</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第一条</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the Shares</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普通股的购买和销售</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Purchase Price and Closing.</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1.1</w:t>
      </w:r>
      <w:r>
        <w:rPr>
          <w:rFonts w:eastAsia="Times New Roman;Times;Serif"/>
          <w:b w:val="false"/>
          <w:i w:val="false"/>
          <w:caps w:val="false"/>
          <w:smallCaps w:val="false"/>
          <w:sz w:val="20"/>
        </w:rPr>
        <w:t xml:space="preserve">节 </w:t>
      </w:r>
      <w:r>
        <w:rPr>
          <w:rFonts w:eastAsia="Times New Roman;Times;Serif"/>
          <w:b/>
          <w:i w:val="false"/>
          <w:caps w:val="false"/>
          <w:smallCaps w:val="false"/>
          <w:sz w:val="20"/>
          <w:u w:val="single"/>
        </w:rPr>
        <w:t>购买价格和交割</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hereof, the Company agrees to issue and sell to each Purchaser and, in consideration of and in express reliance upon the representations, warranties, covenants, terms and conditions of this Agreement, the Purchasers agree to purchase for $0.018 per Share, such number of Shares for an aggregate price listed on the signature page hereto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在以下条款和前提下，根据本协议的说明、保证、约定和条款规定，公司同意向购买人发行并出售普通股，购买人同意以</w:t>
      </w:r>
      <w:r>
        <w:rPr>
          <w:rFonts w:ascii="Times New Roman;Times;Serif" w:hAnsi="Times New Roman;Times;Serif"/>
          <w:b w:val="false"/>
          <w:i w:val="false"/>
          <w:caps w:val="false"/>
          <w:smallCaps w:val="false"/>
          <w:sz w:val="20"/>
        </w:rPr>
        <w:t>0.018</w:t>
      </w:r>
      <w:r>
        <w:rPr>
          <w:rFonts w:eastAsia="Times New Roman;Times;Serif"/>
          <w:b w:val="false"/>
          <w:i w:val="false"/>
          <w:caps w:val="false"/>
          <w:smallCaps w:val="false"/>
          <w:sz w:val="20"/>
        </w:rPr>
        <w:t>美元每普通股的价格购买，购买股数及其总价列明在本协议附载的签字页中（”</w:t>
      </w:r>
      <w:r>
        <w:rPr>
          <w:rFonts w:eastAsia="Times New Roman;Times;Serif"/>
          <w:b/>
          <w:i w:val="false"/>
          <w:caps w:val="false"/>
          <w:smallCaps w:val="false"/>
          <w:sz w:val="20"/>
          <w:u w:val="single"/>
        </w:rPr>
        <w:t>购买价格</w:t>
      </w:r>
      <w:r>
        <w:rPr>
          <w:rFonts w:eastAsia="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all conditions to closing being satisfied or waived, the closing of the purchase and sale of the Shares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at the offices of Hunter Taubman Fischer &amp; Li LLC, the Company’s legal counsel, on the day when all closing conditions are satisfied or waived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在交割的所有条件被满足或豁免的前提下，普通股的买卖在所有条件都已满足或已取得豁免的当日时（”</w:t>
      </w:r>
      <w:r>
        <w:rPr>
          <w:rFonts w:eastAsia="Times New Roman;Times;Serif"/>
          <w:b/>
          <w:i w:val="false"/>
          <w:caps w:val="false"/>
          <w:smallCaps w:val="false"/>
          <w:sz w:val="20"/>
          <w:u w:val="single"/>
        </w:rPr>
        <w:t>交割日</w:t>
      </w:r>
      <w:r>
        <w:rPr>
          <w:rFonts w:eastAsia="Times New Roman;Times;Serif"/>
          <w:b w:val="false"/>
          <w:i w:val="false"/>
          <w:caps w:val="false"/>
          <w:smallCaps w:val="false"/>
          <w:sz w:val="20"/>
        </w:rPr>
        <w:t>”）在公司的律师翰博文律师事务所的办公室进行交割（”</w:t>
      </w:r>
      <w:r>
        <w:rPr>
          <w:rFonts w:eastAsia="Times New Roman;Times;Serif"/>
          <w:b/>
          <w:i w:val="false"/>
          <w:caps w:val="false"/>
          <w:smallCaps w:val="false"/>
          <w:sz w:val="20"/>
          <w:u w:val="single"/>
        </w:rPr>
        <w:t>交割</w:t>
      </w:r>
      <w:r>
        <w:rPr>
          <w:rFonts w:eastAsia="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terms and conditions of this Agreement, at the Closing the Company shall deliver or cause to be delivered to the Purchaser (i) a shareholder statement for such number of Shares and (ii) any other documents required to be delivered pursuant to this Agreement. At the time of the Closing, the Purchaser shall have delivered its Purchase Price by wire transfer pursuant to the wire information contained in this Agreement or by check.</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 xml:space="preserve">根据本协议的规定，在交割时公司应向购买人送达或使他人向购买人送达 </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写有购买人名字的普通股股东声明，</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其他任何根据本条款应送达的文件。在交割时，购买人应根据交本协议的汇款信息向公司汇入其购买资金，或以支票的方式支付。</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第二条</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保证和承诺</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Representations and Warranties of the Company and its Subsidiaries</w:t>
      </w:r>
      <w:r>
        <w:rPr>
          <w:rFonts w:ascii="Times New Roman;Times;Serif" w:hAnsi="Times New Roman;Times;Serif"/>
          <w:b w:val="false"/>
          <w:i w:val="false"/>
          <w:caps w:val="false"/>
          <w:smallCaps w:val="false"/>
          <w:sz w:val="20"/>
        </w:rPr>
        <w:t>. The Company hereby represents and warrants to the Purchaser on behalf of itself, its Subsidiaries (as hereinafter defined), as of the date hereof (except as set forth on the Schedule of Exceptions attached hereto with each numbered Schedule corresponding to the section number herein), as follows:</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2.1</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公司和其子公司的陈述和保证</w:t>
      </w:r>
      <w:r>
        <w:rPr>
          <w:rFonts w:eastAsia="Times New Roman;Times;Serif"/>
          <w:b w:val="false"/>
          <w:i w:val="false"/>
          <w:caps w:val="false"/>
          <w:smallCaps w:val="false"/>
          <w:sz w:val="20"/>
        </w:rPr>
        <w:t>。公司在此代表其本身以及其子公司，就以下事项（但与本小段标号相对应的披露中的事项除外）作出陈述和保证：</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Good Standing and Power</w:t>
      </w:r>
      <w:r>
        <w:rPr>
          <w:rFonts w:ascii="Times New Roman;Times;Serif" w:hAnsi="Times New Roman;Times;Serif"/>
          <w:b w:val="false"/>
          <w:i w:val="false"/>
          <w:caps w:val="false"/>
          <w:smallCaps w:val="false"/>
          <w:sz w:val="20"/>
        </w:rPr>
        <w:t xml:space="preserve">. The Company is a corporation or other entity duly incorporated or otherwise organized, validly existing and in good standing under the laws of its jurisdiction of incorporation or organization (as applicable) and respectively, has the requisite corporate power to own, lease and operate its properties and assets and to conduct its business as it is now being conducted. Except as set forth on </w:t>
      </w:r>
      <w:r>
        <w:rPr>
          <w:rFonts w:ascii="Times New Roman;Times;Serif" w:hAnsi="Times New Roman;Times;Serif"/>
          <w:b w:val="false"/>
          <w:i w:val="false"/>
          <w:caps w:val="false"/>
          <w:smallCaps w:val="false"/>
          <w:sz w:val="20"/>
          <w:u w:val="single"/>
        </w:rPr>
        <w:t>Schedule 2.1(a)</w:t>
      </w:r>
      <w:r>
        <w:rPr>
          <w:rFonts w:ascii="Times New Roman;Times;Serif" w:hAnsi="Times New Roman;Times;Serif"/>
          <w:b w:val="false"/>
          <w:i w:val="false"/>
          <w:caps w:val="false"/>
          <w:smallCaps w:val="false"/>
          <w:sz w:val="20"/>
        </w:rPr>
        <w:t>, the Company and each of its Subsidiaries is duly qualified to do business and is in good standing in every jurisdiction in which the nature of the business conducted or property owned by it makes such qualification necessary except for any jurisdiction(s) (alone or in the aggregate) in which the failure to be so qualified will not have a Material Adverse Effect (as defined in Section 2.1(g) hereof).</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组织、合法持续性和权力</w:t>
      </w:r>
      <w:r>
        <w:rPr>
          <w:rFonts w:eastAsia="Times New Roman;Times;Serif"/>
          <w:b w:val="false"/>
          <w:i w:val="false"/>
          <w:caps w:val="false"/>
          <w:smallCaps w:val="false"/>
          <w:sz w:val="20"/>
        </w:rPr>
        <w:t>。公司是在其管辖区内依法成立的，有效存续的经济实体，各自都有必需的公司权力来持有、出租和操作其财产和资产，并进行合法的商业运作。除非披露表</w:t>
      </w:r>
      <w:r>
        <w:rPr>
          <w:rFonts w:ascii="Times New Roman;Times;Serif" w:hAnsi="Times New Roman;Times;Serif"/>
          <w:b w:val="false"/>
          <w:i w:val="false"/>
          <w:caps w:val="false"/>
          <w:smallCaps w:val="false"/>
          <w:sz w:val="20"/>
          <w:u w:val="single"/>
        </w:rPr>
        <w:t xml:space="preserve">2.1(a) </w:t>
      </w:r>
      <w:r>
        <w:rPr>
          <w:rFonts w:eastAsia="Times New Roman;Times;Serif"/>
          <w:b w:val="false"/>
          <w:i w:val="false"/>
          <w:caps w:val="false"/>
          <w:smallCaps w:val="false"/>
          <w:sz w:val="20"/>
        </w:rPr>
        <w:t>有不同的规定，公司以及其每一个子公司在其每个有商业行为和资产的管辖区内有合法资格进行经营并有良好的经营持续性，除了一些管辖，如果公司不能在这些区域内有合法资格经营也不会对公司的产生重大不良影响。</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Corporate Power; Authority and Enforcement</w:t>
      </w:r>
      <w:r>
        <w:rPr>
          <w:rFonts w:ascii="Times New Roman;Times;Serif" w:hAnsi="Times New Roman;Times;Serif"/>
          <w:b w:val="false"/>
          <w:i w:val="false"/>
          <w:caps w:val="false"/>
          <w:smallCaps w:val="false"/>
          <w:sz w:val="20"/>
        </w:rPr>
        <w:t>. The Company has the requisite corporate power and authority to enter into and perform its obligations under this Agreement, and to issue and sell the Shares in accordance with the terms hereof. The execution, delivery and performance of this Agreement by the Company and the consummation by it of the transactions contemplated hereby and thereby have been duly and validly authorized by all necessary corporate action, and no further consent or authorization of the Company or its Board of Directors or stockholders is required. This Agreement constitutes, or shall constitute when executed and delivered, a valid and binding obligation of the Company enforceable against the Company in accordance with its terms, except as such enforceability may be limited by applicable bankruptcy, insolvency, reorganization, moratorium, liquidation, conservator ship, receiver ship or similar laws relating to, or affecting generally the enforcement of, creditor’s rights and remedies or by other equitable principles of general application.</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公司权力；授权和执行</w:t>
      </w:r>
      <w:r>
        <w:rPr>
          <w:rFonts w:eastAsia="Times New Roman;Times;Serif"/>
          <w:b w:val="false"/>
          <w:i w:val="false"/>
          <w:caps w:val="false"/>
          <w:smallCaps w:val="false"/>
          <w:sz w:val="20"/>
        </w:rPr>
        <w:t>。公司有必须的公司权力和授权来签订和履行本协议下的义务。公司有必须的权力和授权按照本协议的规定来发行和出售普通股。公司对交易文件的签署、送达和履行和完成在此由所有必要的公司行为合法有效授权，不需要再由公司或董事会或股东会进一步的同意或授权。每一个交易文件在签署和送达时包括且应包括对于公司有效和有约束力的执行义务，除非适用的破产、解散、重组、延期偿付、清算、委托管理或其他有关的法律或其他衡平法原则会限制债权人的权利和补救。</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authorized capital stock of the Company consists of 300,000,000 of Class A ordinary shares with a par value of US$0.0025 each (the “</w:t>
      </w:r>
      <w:r>
        <w:rPr>
          <w:rFonts w:ascii="Times New Roman;Times;Serif" w:hAnsi="Times New Roman;Times;Serif"/>
          <w:b w:val="false"/>
          <w:i w:val="false"/>
          <w:caps w:val="false"/>
          <w:smallCaps w:val="false"/>
          <w:sz w:val="20"/>
          <w:u w:val="single"/>
        </w:rPr>
        <w:t>Class A Ordinary Shares</w:t>
      </w:r>
      <w:r>
        <w:rPr>
          <w:rFonts w:ascii="Times New Roman;Times;Serif" w:hAnsi="Times New Roman;Times;Serif"/>
          <w:b w:val="false"/>
          <w:i w:val="false"/>
          <w:caps w:val="false"/>
          <w:smallCaps w:val="false"/>
          <w:sz w:val="20"/>
        </w:rPr>
        <w:t>”) and 100,000,000 Class B ordinary shares with a par value of US$0.0025 each (the “</w:t>
      </w:r>
      <w:r>
        <w:rPr>
          <w:rFonts w:ascii="Times New Roman;Times;Serif" w:hAnsi="Times New Roman;Times;Serif"/>
          <w:b w:val="false"/>
          <w:i w:val="false"/>
          <w:caps w:val="false"/>
          <w:smallCaps w:val="false"/>
          <w:sz w:val="20"/>
          <w:u w:val="single"/>
        </w:rPr>
        <w:t>Class B Ordinary Shares</w:t>
      </w:r>
      <w:r>
        <w:rPr>
          <w:rFonts w:ascii="Times New Roman;Times;Serif" w:hAnsi="Times New Roman;Times;Serif"/>
          <w:b w:val="false"/>
          <w:i w:val="false"/>
          <w:caps w:val="false"/>
          <w:smallCaps w:val="false"/>
          <w:sz w:val="20"/>
        </w:rPr>
        <w:t>”). The number of total ordinary shares issued and outstanding as of the date of this Agreement is 235,504,007 Class A Ordinary Shares and 690,800 Class B Ordinary Shares. All issued and outstanding ordinary shares have been duly and validly authorized.</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股本</w:t>
      </w:r>
      <w:r>
        <w:rPr>
          <w:rFonts w:eastAsia="Times New Roman;Times;Serif"/>
          <w:b w:val="false"/>
          <w:i w:val="false"/>
          <w:caps w:val="false"/>
          <w:smallCaps w:val="false"/>
          <w:sz w:val="20"/>
        </w:rPr>
        <w:t>。公司授权可发行的股本是</w:t>
      </w:r>
      <w:r>
        <w:rPr>
          <w:rFonts w:ascii="Times New Roman;Times;Serif" w:hAnsi="Times New Roman;Times;Serif"/>
          <w:b w:val="false"/>
          <w:i w:val="false"/>
          <w:caps w:val="false"/>
          <w:smallCaps w:val="false"/>
          <w:sz w:val="20"/>
        </w:rPr>
        <w:t>300,000,000</w:t>
      </w:r>
      <w:r>
        <w:rPr>
          <w:rFonts w:eastAsia="Times New Roman;Times;Serif"/>
          <w:b w:val="false"/>
          <w:i w:val="false"/>
          <w:caps w:val="false"/>
          <w:smallCaps w:val="false"/>
          <w:sz w:val="20"/>
        </w:rPr>
        <w:t>股</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股普通股</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A</w:t>
      </w:r>
      <w:r>
        <w:rPr>
          <w:rFonts w:eastAsia="Times New Roman;Times;Serif"/>
          <w:b/>
          <w:i w:val="false"/>
          <w:caps w:val="false"/>
          <w:smallCaps w:val="false"/>
          <w:sz w:val="20"/>
          <w:u w:val="single"/>
        </w:rPr>
        <w:t>股普通股</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，每股</w:t>
      </w:r>
      <w:r>
        <w:rPr>
          <w:rFonts w:ascii="Times New Roman;Times;Serif" w:hAnsi="Times New Roman;Times;Serif"/>
          <w:b w:val="false"/>
          <w:i w:val="false"/>
          <w:caps w:val="false"/>
          <w:smallCaps w:val="false"/>
          <w:sz w:val="20"/>
        </w:rPr>
        <w:t>0.0025</w:t>
      </w:r>
      <w:r>
        <w:rPr>
          <w:rFonts w:eastAsia="Times New Roman;Times;Serif"/>
          <w:b w:val="false"/>
          <w:i w:val="false"/>
          <w:caps w:val="false"/>
          <w:smallCaps w:val="false"/>
          <w:sz w:val="20"/>
        </w:rPr>
        <w:t>美元，</w:t>
      </w:r>
      <w:r>
        <w:rPr>
          <w:rFonts w:ascii="Times New Roman;Times;Serif" w:hAnsi="Times New Roman;Times;Serif"/>
          <w:b w:val="false"/>
          <w:i w:val="false"/>
          <w:caps w:val="false"/>
          <w:smallCaps w:val="false"/>
          <w:sz w:val="20"/>
        </w:rPr>
        <w:t>100,000,000</w:t>
      </w:r>
      <w:r>
        <w:rPr>
          <w:rFonts w:eastAsia="Times New Roman;Times;Serif"/>
          <w:b w:val="false"/>
          <w:i w:val="false"/>
          <w:caps w:val="false"/>
          <w:smallCaps w:val="false"/>
          <w:sz w:val="20"/>
        </w:rPr>
        <w:t>股</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股普通股</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B</w:t>
      </w:r>
      <w:r>
        <w:rPr>
          <w:rFonts w:eastAsia="Times New Roman;Times;Serif"/>
          <w:b/>
          <w:i w:val="false"/>
          <w:caps w:val="false"/>
          <w:smallCaps w:val="false"/>
          <w:sz w:val="20"/>
          <w:u w:val="single"/>
        </w:rPr>
        <w:t>股普通股</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，每股</w:t>
      </w:r>
      <w:r>
        <w:rPr>
          <w:rFonts w:ascii="Times New Roman;Times;Serif" w:hAnsi="Times New Roman;Times;Serif"/>
          <w:b w:val="false"/>
          <w:i w:val="false"/>
          <w:caps w:val="false"/>
          <w:smallCaps w:val="false"/>
          <w:sz w:val="20"/>
        </w:rPr>
        <w:t>0.0025</w:t>
      </w:r>
      <w:r>
        <w:rPr>
          <w:rFonts w:eastAsia="Times New Roman;Times;Serif"/>
          <w:b w:val="false"/>
          <w:i w:val="false"/>
          <w:caps w:val="false"/>
          <w:smallCaps w:val="false"/>
          <w:sz w:val="20"/>
        </w:rPr>
        <w:t>美元。这份协议的签字日时，公司已发行</w:t>
      </w:r>
      <w:r>
        <w:rPr>
          <w:rFonts w:ascii="Times New Roman;Times;Serif" w:hAnsi="Times New Roman;Times;Serif"/>
          <w:b w:val="false"/>
          <w:i w:val="false"/>
          <w:caps w:val="false"/>
          <w:smallCaps w:val="false"/>
          <w:sz w:val="20"/>
        </w:rPr>
        <w:t>235,504,007</w:t>
      </w:r>
      <w:r>
        <w:rPr>
          <w:rFonts w:eastAsia="Times New Roman;Times;Serif"/>
          <w:b w:val="false"/>
          <w:i w:val="false"/>
          <w:caps w:val="false"/>
          <w:smallCaps w:val="false"/>
          <w:sz w:val="20"/>
        </w:rPr>
        <w:t>股</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股普通股，</w:t>
      </w:r>
      <w:r>
        <w:rPr>
          <w:rFonts w:ascii="Times New Roman;Times;Serif" w:hAnsi="Times New Roman;Times;Serif"/>
          <w:b w:val="false"/>
          <w:i w:val="false"/>
          <w:caps w:val="false"/>
          <w:smallCaps w:val="false"/>
          <w:sz w:val="20"/>
        </w:rPr>
        <w:t>690,800</w:t>
      </w:r>
      <w:r>
        <w:rPr>
          <w:rFonts w:eastAsia="Times New Roman;Times;Serif"/>
          <w:b w:val="false"/>
          <w:i w:val="false"/>
          <w:caps w:val="false"/>
          <w:smallCaps w:val="false"/>
          <w:sz w:val="20"/>
        </w:rPr>
        <w:t>股</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股普通股，所有发行的流通的普通股都已获合法有效授权。</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Ordinary Shares are entitled to preemptive, conversion or other rights and there are no outstanding options, warrants, scrip, rights to subscribe to, call or commitments of any character whatsoever relating to, or securities or rights convertible into, any shares of capital stock of the Company;</w:t>
      </w:r>
    </w:p>
    <w:p>
      <w:pPr>
        <w:pStyle w:val="TextBody"/>
        <w:bidi w:val="0"/>
        <w:spacing w:before="0" w:after="0"/>
        <w:ind w:left="0" w:right="0" w:firstLine="2160"/>
        <w:jc w:val="both"/>
        <w:rPr>
          <w:caps w:val="false"/>
          <w:smallCaps w:val="false"/>
        </w:rPr>
      </w:pPr>
      <w:r>
        <w:rPr>
          <w:rFonts w:eastAsia="Times New Roman;Times;Serif"/>
          <w:b w:val="false"/>
          <w:i w:val="false"/>
          <w:caps w:val="false"/>
          <w:smallCaps w:val="false"/>
          <w:sz w:val="20"/>
        </w:rPr>
        <w:t>除非交易文件或披露表</w:t>
      </w:r>
      <w:r>
        <w:rPr>
          <w:rFonts w:ascii="Times New Roman;Times;Serif" w:hAnsi="Times New Roman;Times;Serif"/>
          <w:b w:val="false"/>
          <w:i w:val="false"/>
          <w:caps w:val="false"/>
          <w:smallCaps w:val="false"/>
          <w:sz w:val="20"/>
        </w:rPr>
        <w:t>2.1(c)</w:t>
      </w:r>
      <w:r>
        <w:rPr>
          <w:rFonts w:eastAsia="Times New Roman;Times;Serif"/>
          <w:b w:val="false"/>
          <w:i w:val="false"/>
          <w:caps w:val="false"/>
          <w:smallCaps w:val="false"/>
          <w:sz w:val="20"/>
        </w:rPr>
        <w:t>有其他规定：不存在有优先配股权、转换权或其他权利的普通股；不存在流通的期权、认购权、承诺购买权、或转换成公司股本的任何股份的其他权利；</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contracts, commitments, understandings, or arrangements by which the Company is or may become bound to issue additional shares of capital stock of the Company or options, securities or rights convertible into shares of capital stock of the Company;</w:t>
      </w:r>
    </w:p>
    <w:p>
      <w:pPr>
        <w:pStyle w:val="TextBody"/>
        <w:bidi w:val="0"/>
        <w:spacing w:before="0" w:after="0"/>
        <w:ind w:left="0" w:right="0" w:firstLine="216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不存在公司为一方当事人或受其约束的合同、承诺、备忘录或安排，公司需要因此而发行额外股本股份或发行期权、证券或转换股而获得公司的股本股份；</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is not a party to any agreement granting registration or anti-dilution rights to any person with respect to any of its equity or debt securities;</w:t>
      </w:r>
    </w:p>
    <w:p>
      <w:pPr>
        <w:pStyle w:val="TextBody"/>
        <w:bidi w:val="0"/>
        <w:spacing w:before="0" w:after="0"/>
        <w:ind w:left="0" w:right="0" w:firstLine="216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公司没有在任何协议中同意对任何股权证券或债权证券给予登记注册权和反稀释权；</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is not a party to, and it has no knowledge of, any agreement restricting the voting or transfer of any shares of the capital stock of the Company except as set forth in the Company’s Memorandum and Articles of Association, as amended and in effect on the date hereof (the “</w:t>
      </w:r>
      <w:r>
        <w:rPr>
          <w:rFonts w:ascii="Times New Roman;Times;Serif" w:hAnsi="Times New Roman;Times;Serif"/>
          <w:b w:val="false"/>
          <w:i w:val="false"/>
          <w:caps w:val="false"/>
          <w:smallCaps w:val="false"/>
          <w:sz w:val="20"/>
          <w:u w:val="single"/>
        </w:rPr>
        <w:t>M&amp;A”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rFonts w:eastAsia="Times New Roman;Times;Serif"/>
          <w:b w:val="false"/>
          <w:i w:val="false"/>
          <w:caps w:val="false"/>
          <w:smallCaps w:val="false"/>
          <w:sz w:val="20"/>
        </w:rPr>
        <w:t>公司并未签署任何对公司股本的任何股份的投票权和股份转让进行限制的协议，公司对此种协议并不知情，除非是公司现行有效章程</w:t>
      </w:r>
      <w:r>
        <w:rPr>
          <w:rFonts w:ascii="Times New Roman;Times;Serif" w:hAnsi="Times New Roman;Times;Serif"/>
          <w:b w:val="false"/>
          <w:i w:val="false"/>
          <w:caps w:val="false"/>
          <w:smallCaps w:val="false"/>
          <w:sz w:val="20"/>
        </w:rPr>
        <w:t>(“</w:t>
      </w:r>
      <w:r>
        <w:rPr>
          <w:rFonts w:eastAsia="Times New Roman;Times;Serif"/>
          <w:b/>
          <w:i w:val="false"/>
          <w:caps w:val="false"/>
          <w:smallCaps w:val="false"/>
          <w:sz w:val="20"/>
          <w:u w:val="single"/>
        </w:rPr>
        <w:t>公司章程</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对股份转让进行了限制与规定；</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offer and sale of all capital stock, convertible securities, rights, warrants, or options of the Company issued prior to the Closing complied with all applicable Federal and state securities laws, except where non-compliance would not have a Material Adverse Effect. The Company has furnished or made available to the Purchaser true and correct copies of the M&amp;A. Except as restricted under applicable federal, state, local or foreign laws and regulations, the Articles, this Agreement, or as set forth on </w:t>
      </w:r>
      <w:r>
        <w:rPr>
          <w:rFonts w:ascii="Times New Roman;Times;Serif" w:hAnsi="Times New Roman;Times;Serif"/>
          <w:b w:val="false"/>
          <w:i w:val="false"/>
          <w:caps w:val="false"/>
          <w:smallCaps w:val="false"/>
          <w:sz w:val="20"/>
          <w:u w:val="single"/>
        </w:rPr>
        <w:t>Schedule 2.1 (c)</w:t>
      </w:r>
      <w:r>
        <w:rPr>
          <w:rFonts w:ascii="Times New Roman;Times;Serif" w:hAnsi="Times New Roman;Times;Serif"/>
          <w:b w:val="false"/>
          <w:i w:val="false"/>
          <w:caps w:val="false"/>
          <w:smallCaps w:val="false"/>
          <w:sz w:val="20"/>
        </w:rPr>
        <w:t>, no written or oral contract, instrument, agreement, commitment, obligation, plan or arrangement of the Company shall limit the payment of dividends on the Company’s ordinary shares.</w:t>
      </w:r>
    </w:p>
    <w:p>
      <w:pPr>
        <w:pStyle w:val="TextBody"/>
        <w:bidi w:val="0"/>
        <w:spacing w:before="0" w:after="0"/>
        <w:ind w:left="0" w:right="0" w:firstLine="2160"/>
        <w:jc w:val="both"/>
        <w:rPr>
          <w:caps w:val="false"/>
          <w:smallCaps w:val="false"/>
        </w:rPr>
      </w:pPr>
      <w:r>
        <w:rPr>
          <w:rFonts w:eastAsia="Times New Roman;Times;Serif"/>
          <w:b w:val="false"/>
          <w:i w:val="false"/>
          <w:caps w:val="false"/>
          <w:smallCaps w:val="false"/>
          <w:sz w:val="20"/>
        </w:rPr>
        <w:t>公司在本次交易交割结算前发行的所有股本股票、可转证券、权益、期权的买卖都符合适用的联邦和州证券法的规定，除非这些违反不会对公司有重大不利影响。公司向购买人提供了真实正确的公司章程复印件。除了适用的联邦、州、当地、国外法律和规则，公司成立协议，本交易文件以及披露表</w:t>
      </w:r>
      <w:r>
        <w:rPr>
          <w:rFonts w:ascii="Times New Roman;Times;Serif" w:hAnsi="Times New Roman;Times;Serif"/>
          <w:b w:val="false"/>
          <w:i w:val="false"/>
          <w:caps w:val="false"/>
          <w:smallCaps w:val="false"/>
          <w:sz w:val="20"/>
          <w:u w:val="single"/>
        </w:rPr>
        <w:t>2.1 (c)</w:t>
      </w:r>
      <w:r>
        <w:rPr>
          <w:rFonts w:eastAsia="Times New Roman;Times;Serif"/>
          <w:b w:val="false"/>
          <w:i w:val="false"/>
          <w:caps w:val="false"/>
          <w:smallCaps w:val="false"/>
          <w:sz w:val="20"/>
        </w:rPr>
        <w:t>中的限制外，不存在任何书面或口头的合同、工具、协议、承诺、义务、计划或安排限制公司就其发行的普通股分配股息。</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Shares to be issued at the Closing have been duly authorized by all necessary corporate action.</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普通股的发行</w:t>
      </w:r>
      <w:r>
        <w:rPr>
          <w:rFonts w:eastAsia="Times New Roman;Times;Serif"/>
          <w:b w:val="false"/>
          <w:i w:val="false"/>
          <w:caps w:val="false"/>
          <w:smallCaps w:val="false"/>
          <w:sz w:val="20"/>
        </w:rPr>
        <w:t>。本交易结算时应发行的普通股已经必要的公司行为授权。</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 xml:space="preserve">[intentionally omitted]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Commission Documents, Financial Statements</w:t>
      </w:r>
      <w:r>
        <w:rPr>
          <w:rFonts w:ascii="Times New Roman;Times;Serif" w:hAnsi="Times New Roman;Times;Serif"/>
          <w:b w:val="false"/>
          <w:i w:val="false"/>
          <w:caps w:val="false"/>
          <w:smallCaps w:val="false"/>
          <w:sz w:val="20"/>
        </w:rPr>
        <w:t>. Except as set forth in Schedule 2.1 (f), the Company has filed all reports, schedules, forms, statements and other documents required to be filed by it with the U.S. Securities and Exchange Commission (the “Commission” or “SEC”) pursuant to the reporting requirements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including the Form 20-F and other material filings pursuant to Section 13(a) or 15(d) of the Exchange Act (all of the foregoing including filings incorporated by reference therein being referred to herein as the “</w:t>
      </w:r>
      <w:r>
        <w:rPr>
          <w:rFonts w:ascii="Times New Roman;Times;Serif" w:hAnsi="Times New Roman;Times;Serif"/>
          <w:b w:val="false"/>
          <w:i w:val="false"/>
          <w:caps w:val="false"/>
          <w:smallCaps w:val="false"/>
          <w:sz w:val="20"/>
          <w:u w:val="single"/>
        </w:rPr>
        <w:t>Commission Documents</w:t>
      </w:r>
      <w:r>
        <w:rPr>
          <w:rFonts w:ascii="Times New Roman;Times;Serif" w:hAnsi="Times New Roman;Times;Serif"/>
          <w:b w:val="false"/>
          <w:i w:val="false"/>
          <w:caps w:val="false"/>
          <w:smallCaps w:val="false"/>
          <w:sz w:val="20"/>
        </w:rPr>
        <w:t>”). The Company has not provided to the Purchaser any material non-public information or other information which, according to applicable law, rule or regulation, was required to have been disclosed publicly by the Company but which has not been so disclosed, other than (i) with respect to the transactions contemplated by this Agreement, or (ii) pursuant to a non-disclosure or confidentiality agreement signed by the Purchaser. At the time of the respective filings, the Form 20-F’s complied in all material respects with the requirements of the Exchange Act and the rules and regulations of the Commission promulgated thereunder and other federal, state and local laws, rules and regulations applicable to such documents. As of their respective filing dates, none of the Form 20-F’s contained any untrue statement of a material fact; and none omitted to state a material fact required to be stated therein or necessary in order to make the statements therein, in light of the circumstances under which they were made, not misleading. The financial statements of the Company included in the Commission Documents comply as to form in all material respects with applicable accounting requirements and the published rules and regulations of the Commission or other applicable rules and regulations with respect thereto. Such financial statements have been prepared in accordance with United States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during the periods involved (except (i) as may be otherwise indicated in such financial statements or the notes thereto or (ii) in the case of unaudited interim statements, to the extent they may not include footnotes or may be condensed or summary statements), and fairly present in all material respects the consolidated financial position of the Company as of the dates thereof and the results of operations and cash flows for the periods then ended (subject, in the case of unaudited statements, to normal year-end audit adjustments).</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证监会文件、财务报表</w:t>
      </w:r>
      <w:r>
        <w:rPr>
          <w:rFonts w:eastAsia="Times New Roman;Times;Serif"/>
          <w:b w:val="false"/>
          <w:i w:val="false"/>
          <w:caps w:val="false"/>
          <w:smallCaps w:val="false"/>
          <w:sz w:val="20"/>
        </w:rPr>
        <w:t>。根据修订后的</w:t>
      </w:r>
      <w:r>
        <w:rPr>
          <w:rFonts w:ascii="Times New Roman;Times;Serif" w:hAnsi="Times New Roman;Times;Serif"/>
          <w:b w:val="false"/>
          <w:i w:val="false"/>
          <w:caps w:val="false"/>
          <w:smallCaps w:val="false"/>
          <w:sz w:val="20"/>
        </w:rPr>
        <w:t>1934</w:t>
      </w:r>
      <w:r>
        <w:rPr>
          <w:rFonts w:eastAsia="Times New Roman;Times;Serif"/>
          <w:b w:val="false"/>
          <w:i w:val="false"/>
          <w:caps w:val="false"/>
          <w:smallCaps w:val="false"/>
          <w:sz w:val="20"/>
        </w:rPr>
        <w:t>年证券交易法（”</w:t>
      </w:r>
      <w:r>
        <w:rPr>
          <w:rFonts w:eastAsia="Times New Roman;Times;Serif"/>
          <w:b/>
          <w:i w:val="false"/>
          <w:caps w:val="false"/>
          <w:smallCaps w:val="false"/>
          <w:sz w:val="20"/>
          <w:u w:val="single"/>
        </w:rPr>
        <w:t>交易法</w:t>
      </w:r>
      <w:r>
        <w:rPr>
          <w:rFonts w:eastAsia="Times New Roman;Times;Serif"/>
          <w:b w:val="false"/>
          <w:i w:val="false"/>
          <w:caps w:val="false"/>
          <w:smallCaps w:val="false"/>
          <w:sz w:val="20"/>
        </w:rPr>
        <w:t>”）的要求，除了披露表</w:t>
      </w:r>
      <w:r>
        <w:rPr>
          <w:rFonts w:ascii="Times New Roman;Times;Serif" w:hAnsi="Times New Roman;Times;Serif"/>
          <w:b w:val="false"/>
          <w:i w:val="false"/>
          <w:caps w:val="false"/>
          <w:smallCaps w:val="false"/>
          <w:sz w:val="20"/>
        </w:rPr>
        <w:t>2.1(f)</w:t>
      </w:r>
      <w:r>
        <w:rPr>
          <w:rFonts w:eastAsia="Times New Roman;Times;Serif"/>
          <w:b w:val="false"/>
          <w:i w:val="false"/>
          <w:caps w:val="false"/>
          <w:smallCaps w:val="false"/>
          <w:sz w:val="20"/>
        </w:rPr>
        <w:t>中列明的项目，公司向证监会</w:t>
      </w:r>
      <w:r>
        <w:rPr>
          <w:rFonts w:ascii="Times New Roman;Times;Serif" w:hAnsi="Times New Roman;Times;Serif"/>
          <w:b w:val="false"/>
          <w:i w:val="false"/>
          <w:caps w:val="false"/>
          <w:smallCaps w:val="false"/>
          <w:sz w:val="20"/>
        </w:rPr>
        <w:t>(“</w:t>
      </w:r>
      <w:r>
        <w:rPr>
          <w:rFonts w:eastAsia="Times New Roman;Times;Serif"/>
          <w:b/>
          <w:i w:val="false"/>
          <w:caps w:val="false"/>
          <w:smallCaps w:val="false"/>
          <w:sz w:val="20"/>
          <w:u w:val="single"/>
        </w:rPr>
        <w:t>证监会</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申报了所有的报告、批露表、表格、说明书和其他文件，包括根据交易法第</w:t>
      </w:r>
      <w:r>
        <w:rPr>
          <w:rFonts w:ascii="Times New Roman;Times;Serif" w:hAnsi="Times New Roman;Times;Serif"/>
          <w:b w:val="false"/>
          <w:i w:val="false"/>
          <w:caps w:val="false"/>
          <w:smallCaps w:val="false"/>
          <w:sz w:val="20"/>
        </w:rPr>
        <w:t xml:space="preserve">13(a) </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 xml:space="preserve">15(d) </w:t>
      </w:r>
      <w:r>
        <w:rPr>
          <w:rFonts w:eastAsia="Times New Roman;Times;Serif"/>
          <w:b w:val="false"/>
          <w:i w:val="false"/>
          <w:caps w:val="false"/>
          <w:smallCaps w:val="false"/>
          <w:sz w:val="20"/>
        </w:rPr>
        <w:t>节申报的材料（所有上述申报材料在本协议中统称为”</w:t>
      </w:r>
      <w:r>
        <w:rPr>
          <w:rFonts w:eastAsia="Times New Roman;Times;Serif"/>
          <w:b/>
          <w:i w:val="false"/>
          <w:caps w:val="false"/>
          <w:smallCaps w:val="false"/>
          <w:sz w:val="20"/>
          <w:u w:val="single"/>
        </w:rPr>
        <w:t>证监会文件</w:t>
      </w:r>
      <w:r>
        <w:rPr>
          <w:rFonts w:eastAsia="Times New Roman;Times;Serif"/>
          <w:b w:val="false"/>
          <w:i w:val="false"/>
          <w:caps w:val="false"/>
          <w:smallCaps w:val="false"/>
          <w:sz w:val="20"/>
        </w:rPr>
        <w:t>”）。根据相关适用法的规定，公司没有向购买人批露任何应当首先向公众批露而未批露的内部信息，但不包括</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与本协议中的交易相关的信息，或</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根据购买人签署的不公开或内部保密协议而批露的信息。在每一次申报时，表格</w:t>
      </w:r>
      <w:r>
        <w:rPr>
          <w:rFonts w:ascii="Times New Roman;Times;Serif" w:hAnsi="Times New Roman;Times;Serif"/>
          <w:b w:val="false"/>
          <w:i w:val="false"/>
          <w:caps w:val="false"/>
          <w:smallCaps w:val="false"/>
          <w:sz w:val="20"/>
        </w:rPr>
        <w:t>20-F</w:t>
      </w:r>
      <w:r>
        <w:rPr>
          <w:rFonts w:eastAsia="Times New Roman;Times;Serif"/>
          <w:b w:val="false"/>
          <w:i w:val="false"/>
          <w:caps w:val="false"/>
          <w:smallCaps w:val="false"/>
          <w:sz w:val="20"/>
        </w:rPr>
        <w:t>都符合交易法的要求和证监会的规则以及其他联邦、州和当地的适用的法律、法规和规则。在每一次申报时，表格</w:t>
      </w:r>
      <w:r>
        <w:rPr>
          <w:rFonts w:ascii="Times New Roman;Times;Serif" w:hAnsi="Times New Roman;Times;Serif"/>
          <w:b w:val="false"/>
          <w:i w:val="false"/>
          <w:caps w:val="false"/>
          <w:smallCaps w:val="false"/>
          <w:sz w:val="20"/>
        </w:rPr>
        <w:t>20-F</w:t>
      </w:r>
      <w:r>
        <w:rPr>
          <w:rFonts w:eastAsia="Times New Roman;Times;Serif"/>
          <w:b w:val="false"/>
          <w:i w:val="false"/>
          <w:caps w:val="false"/>
          <w:smallCaps w:val="false"/>
          <w:sz w:val="20"/>
        </w:rPr>
        <w:t>都没有对重大事实的不实陈述，也没有遗漏重大事实或必要的信息，进行误导。证监会文件中包含的公司财务报表都符合当关的会计规则要求，证监会的相关公告规则和其他适用的法规和规则。这些财务报表都符合美国一般会计准则的要求</w:t>
      </w:r>
      <w:r>
        <w:rPr>
          <w:rFonts w:ascii="Times New Roman;Times;Serif" w:hAnsi="Times New Roman;Times;Serif"/>
          <w:b w:val="false"/>
          <w:i w:val="false"/>
          <w:caps w:val="false"/>
          <w:smallCaps w:val="false"/>
          <w:sz w:val="20"/>
        </w:rPr>
        <w:t>(“</w:t>
      </w:r>
      <w:r>
        <w:rPr>
          <w:rFonts w:eastAsia="Times New Roman;Times;Serif"/>
          <w:b/>
          <w:i w:val="false"/>
          <w:caps w:val="false"/>
          <w:smallCaps w:val="false"/>
          <w:sz w:val="20"/>
          <w:u w:val="single"/>
        </w:rPr>
        <w:t>会计准则</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，并在一定时期内保持数据一致（除非</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财务报表或记录中作不同的说明， 或</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在未经审计的内部财务报表的情况下，报表可能不包含脚注或进行简化或为概要性报表），并真实反映该季度内的公司合并财务情况，经营状况和该季度结束时的现金流（但在未审计的财务报表的情况下，应以正常年度结束时的调整数据为准）。</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As of September 30, 2025, till the date of this Agreement, the Company has not experienced or suffered any Material Adverse Effect. For the purposes of this Agreement, “Material Adverse Effect” shall mean (i) any material adverse effect upon the assets, properties, financial condition, business or prospects of the Company, and its Subsidiaries, when taken as a consolidated whole, and/or (ii) any condition, circumstance, or situation that would prohibit or otherwise materially interfere with the ability of the Company to perform any of its material covenants, agreements and obligations under this Agreement.</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无重大负面影响</w:t>
      </w:r>
      <w:r>
        <w:rPr>
          <w:rFonts w:eastAsia="Times New Roman;Times;Serif"/>
          <w:b w:val="false"/>
          <w:i w:val="false"/>
          <w:caps w:val="false"/>
          <w:smallCaps w:val="false"/>
          <w:sz w:val="20"/>
        </w:rPr>
        <w:t>。自从</w:t>
      </w:r>
      <w:r>
        <w:rPr>
          <w:rFonts w:ascii="Times New Roman;Times;Serif" w:hAnsi="Times New Roman;Times;Serif"/>
          <w:b w:val="false"/>
          <w:i w:val="false"/>
          <w:caps w:val="false"/>
          <w:smallCaps w:val="false"/>
          <w:sz w:val="20"/>
        </w:rPr>
        <w:t>2025</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9</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30</w:t>
      </w:r>
      <w:r>
        <w:rPr>
          <w:rFonts w:eastAsia="Times New Roman;Times;Serif"/>
          <w:b w:val="false"/>
          <w:i w:val="false"/>
          <w:caps w:val="false"/>
          <w:smallCaps w:val="false"/>
          <w:sz w:val="20"/>
        </w:rPr>
        <w:t>日，至本协议签订之日截止，公司和子公司没有任何重大负面影响。出于本协议的目的，”</w:t>
      </w:r>
      <w:r>
        <w:rPr>
          <w:rFonts w:eastAsia="Times New Roman;Times;Serif"/>
          <w:b/>
          <w:i w:val="false"/>
          <w:caps w:val="false"/>
          <w:smallCaps w:val="false"/>
          <w:sz w:val="20"/>
          <w:u w:val="single"/>
        </w:rPr>
        <w:t>重大负面影响</w:t>
      </w:r>
      <w:r>
        <w:rPr>
          <w:rFonts w:eastAsia="Times New Roman;Times;Serif"/>
          <w:b w:val="false"/>
          <w:i w:val="false"/>
          <w:caps w:val="false"/>
          <w:smallCaps w:val="false"/>
          <w:sz w:val="20"/>
        </w:rPr>
        <w:t>”应指</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任何公司以及在合并报表的情况下的子公司的经营、运作、财产或财务有任何重大负面影响的事件，和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只要在任何条件、情况下会从任何重大方面阻止或重大干涉公司履行本协议下的任何重大承诺、协议和义务。</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[intentionally omitted]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[intentionally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Except where non-compliance would not have a Material Adverse Effect, each of the Company and the Subsidiaries has good and marketable title to (i) all properties and assets purportedly owned or used by them as reflected in the Financial Statements, (ii) all properties and assets necessary for the conduct of their business as currently conducted, and (iii) all of the real and personal property reflected in the Financial Statements free and clear of any Lien. All leases are valid and subsisting and in full force and effect.</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资产所有权</w:t>
      </w:r>
      <w:r>
        <w:rPr>
          <w:rFonts w:eastAsia="Times New Roman;Times;Serif"/>
          <w:b w:val="false"/>
          <w:i w:val="false"/>
          <w:caps w:val="false"/>
          <w:smallCaps w:val="false"/>
          <w:sz w:val="20"/>
        </w:rPr>
        <w:t>。除非不会对公司造成重大不利影响，公司和每个子公司对以下资产有合法有市场价值的所有权（</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）所有计入财务报表的其所有和使用的资产和财产，</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 xml:space="preserve">目前经营所必需的资产和财产，以及 </w:t>
      </w:r>
      <w:r>
        <w:rPr>
          <w:rFonts w:ascii="Times New Roman;Times;Serif" w:hAnsi="Times New Roman;Times;Serif"/>
          <w:b w:val="false"/>
          <w:i w:val="false"/>
          <w:caps w:val="false"/>
          <w:smallCaps w:val="false"/>
          <w:sz w:val="20"/>
        </w:rPr>
        <w:t xml:space="preserve">(iii) </w:t>
      </w:r>
      <w:r>
        <w:rPr>
          <w:rFonts w:eastAsia="Times New Roman;Times;Serif"/>
          <w:b w:val="false"/>
          <w:i w:val="false"/>
          <w:caps w:val="false"/>
          <w:smallCaps w:val="false"/>
          <w:sz w:val="20"/>
        </w:rPr>
        <w:t>所有没有担保质权的计入财务报表的不动产和个人财产。</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Actions Pending</w:t>
      </w:r>
      <w:r>
        <w:rPr>
          <w:rFonts w:ascii="Times New Roman;Times;Serif" w:hAnsi="Times New Roman;Times;Serif"/>
          <w:b w:val="false"/>
          <w:i w:val="false"/>
          <w:caps w:val="false"/>
          <w:smallCaps w:val="false"/>
          <w:sz w:val="20"/>
        </w:rPr>
        <w:t>. There is no action, suit, claim, investigation, arbitration, alternate dispute resolution proceeding or any other proceeding pending or, to the knowledge of the Company, threatened against or involving the Company which questions the validity of this Agreement or the transactions contemplated hereby or thereby or any action taken or to be taken pursuant hereto or thereto. Except where the same would not have a Material Adverse Effect, there is no action, suit, claim, investigation, arbitration, alternate dispute resolution proceeding or any other proceeding pending or, to the knowledge of the Company, threatened against or involving the Company involving any of their respective properties or assets. To the knowledge of the Company, there are no outstanding orders, judgments, injunctions, awards or decrees of any court, arbitrator or governmental or regulatory body against the Company, the Subsidiaries or any of their respective executive officers or directors in their capacities as such.</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未决诉讼</w:t>
      </w:r>
      <w:r>
        <w:rPr>
          <w:rFonts w:eastAsia="Times New Roman;Times;Serif"/>
          <w:b w:val="false"/>
          <w:i w:val="false"/>
          <w:caps w:val="false"/>
          <w:smallCaps w:val="false"/>
          <w:sz w:val="20"/>
        </w:rPr>
        <w:t>。在公司知道的范围内，不存在任何未决的和任何在其他程序中诉讼、索赔、调查、仲裁、争议，针对或涉及公司或任何中国经营实体，会质疑本协议或本交易或相关交易行为的有效性；除非不会对公司公司造成重大不利影响，也没有任何涉及公司、子公司、中国经营实体的各自的财产或资产的相关程序。在公司知道的范围内，不存在任何待执行的判决、判令、禁止令、法庭决定、仲裁决定或政府或监管主体对公司或其各自的行政管理人员或董事的行政令。</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The Company and the Subsidiaries have all material franchises, permits, licenses, consents and other governmental or regulatory authorizations and approvals necessary for the conduct of their respective business as now being conducted by it unless the failure to possess such franchises, permits, licenses, consents and other governmental or regulatory authorizations and approvals, individually or in the aggregate, could not reasonably be expected to have a Material Adverse Effect.</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符合法律规定</w:t>
      </w:r>
      <w:r>
        <w:rPr>
          <w:rFonts w:eastAsia="Times New Roman;Times;Serif"/>
          <w:b w:val="false"/>
          <w:i w:val="false"/>
          <w:caps w:val="false"/>
          <w:smallCaps w:val="false"/>
          <w:sz w:val="20"/>
        </w:rPr>
        <w:t>。公司和子公司拥有其进行各自经营所必须的连锁权、许可权、证书、同意或其他政府或监管机构授权和同意，除非公司和子公司不可能合理预期到没有该连锁权、许可权、证书、同意或其他政府或监管机构授权和同意会对公司经营造成重大负面影响。</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[intentionally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[intentionally omitted]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[intentionally omitted]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[intentionally omitted]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[intentionally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Books and Record Internal Accounting Controls</w:t>
      </w:r>
      <w:r>
        <w:rPr>
          <w:rFonts w:ascii="Times New Roman;Times;Serif" w:hAnsi="Times New Roman;Times;Serif"/>
          <w:b w:val="false"/>
          <w:i w:val="false"/>
          <w:caps w:val="false"/>
          <w:smallCaps w:val="false"/>
          <w:sz w:val="20"/>
        </w:rPr>
        <w:t>. Except as may have otherwise been disclosed in the Form 20-F’s, the books and records of the Company and the Subsidiaries accurately reflect in all material respects the information relating to the business of the Company and the Subsidiaries, the location and collection of their assets, and the nature of all transactions giving rise to the obligations or accounts receivable of the Company, or the Subsidiaries. Except as disclosed in the Company’s Commission Documents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Company and the Subsidiaries maintain a system of internal accounting controls sufficient, in the judgment of the Company,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会计账目内部控制</w:t>
      </w:r>
      <w:r>
        <w:rPr>
          <w:rFonts w:eastAsia="Times New Roman;Times;Serif"/>
          <w:b w:val="false"/>
          <w:i w:val="false"/>
          <w:caps w:val="false"/>
          <w:smallCaps w:val="false"/>
          <w:sz w:val="20"/>
        </w:rPr>
        <w:t>。除了在表格</w:t>
      </w:r>
      <w:r>
        <w:rPr>
          <w:rFonts w:ascii="Times New Roman;Times;Serif" w:hAnsi="Times New Roman;Times;Serif"/>
          <w:b w:val="false"/>
          <w:i w:val="false"/>
          <w:caps w:val="false"/>
          <w:smallCaps w:val="false"/>
          <w:sz w:val="20"/>
        </w:rPr>
        <w:t>20-F</w:t>
      </w:r>
      <w:r>
        <w:rPr>
          <w:rFonts w:eastAsia="Times New Roman;Times;Serif"/>
          <w:b w:val="false"/>
          <w:i w:val="false"/>
          <w:caps w:val="false"/>
          <w:smallCaps w:val="false"/>
          <w:sz w:val="20"/>
        </w:rPr>
        <w:t>中作不同批露外，公司和子公司的会计账目准确体现了与公司和子公司经营有关的重大信息、资产的地点和保管、所有使公司和子公司承担义务或产生可记账收入的交易。除了在公司的证监会文件中的披露外，公司和子公司保持一个内部会计控制系统，根据公司的判断，该系统充分的提供以下合理保证：</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交易经公司管理层一般或特别授权，</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交易的记账符合一般会计准则的要求，且维持了资产的可记录性，</w:t>
      </w:r>
      <w:r>
        <w:rPr>
          <w:rFonts w:ascii="Times New Roman;Times;Serif" w:hAnsi="Times New Roman;Times;Serif"/>
          <w:b w:val="false"/>
          <w:i w:val="false"/>
          <w:caps w:val="false"/>
          <w:smallCaps w:val="false"/>
          <w:sz w:val="20"/>
        </w:rPr>
        <w:t xml:space="preserve">(iii) </w:t>
      </w:r>
      <w:r>
        <w:rPr>
          <w:rFonts w:eastAsia="Times New Roman;Times;Serif"/>
          <w:b w:val="false"/>
          <w:i w:val="false"/>
          <w:caps w:val="false"/>
          <w:smallCaps w:val="false"/>
          <w:sz w:val="20"/>
        </w:rPr>
        <w:t>资产的使用只有经管理层的一般或特别授权，</w:t>
      </w:r>
      <w:r>
        <w:rPr>
          <w:rFonts w:ascii="Times New Roman;Times;Serif" w:hAnsi="Times New Roman;Times;Serif"/>
          <w:b w:val="false"/>
          <w:i w:val="false"/>
          <w:caps w:val="false"/>
          <w:smallCaps w:val="false"/>
          <w:sz w:val="20"/>
        </w:rPr>
        <w:t xml:space="preserve">(iv) </w:t>
      </w:r>
      <w:r>
        <w:rPr>
          <w:rFonts w:eastAsia="Times New Roman;Times;Serif"/>
          <w:b w:val="false"/>
          <w:i w:val="false"/>
          <w:caps w:val="false"/>
          <w:smallCaps w:val="false"/>
          <w:sz w:val="20"/>
        </w:rPr>
        <w:t>对现有资产和可入账资产按合理的差距进行了比较且针对该差别采取了合理的行动。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[intentionally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Except as contemplated in this Agreement , as set forth in the Financial Statements or in the Commission Documents, there are no loans, leases, agreements, contracts, royalty agreements, management contracts or arrangements or other continuing transactions between (a) the Company on the one hand, and (b) on the other hand, any officer, employee, consultant or director of the Company or any person owning any capital stock of the Company or any member of the immediate family of such officer, employee, consultant, director or stockholder or any corporation or other entity controlled by such officer, employee, consultant, director or stockholder, or a member of the immediate family of such officer, employee, consultant, director or stockholder.</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与关联人的交易</w:t>
      </w:r>
      <w:r>
        <w:rPr>
          <w:rFonts w:eastAsia="Times New Roman;Times;Serif"/>
          <w:b w:val="false"/>
          <w:i w:val="false"/>
          <w:caps w:val="false"/>
          <w:smallCaps w:val="false"/>
          <w:sz w:val="20"/>
        </w:rPr>
        <w:t>。除了财务报表或证监会文件中说明的之外，没有存在于以下主体之间的贷款、租赁、协议、合同、使用协议、管理合同或安排或其他进行中的交易</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一方主体为公司，且</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对方主体为公司的管理人员、员工、顾问或董事，公司的持股人，或者为他们的直接亲属成员，或者任何受管理人员、员工，顾问、董事或他们的直接亲属成员控制的公司或实体。</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each Purchaser’s representations and warranties set forth in Section 2.2, no registration under the Securities Act is required for the offer and sale of the Shares by the Company to the Purchaser as contemplated hereby. The issuance and sale of the Shares hereunder does not contravene the rules and regulations of the Nasdaq Capital Market.</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私募</w:t>
      </w:r>
      <w:r>
        <w:rPr>
          <w:rFonts w:eastAsia="Times New Roman;Times;Serif"/>
          <w:b w:val="false"/>
          <w:i w:val="false"/>
          <w:caps w:val="false"/>
          <w:smallCaps w:val="false"/>
          <w:sz w:val="20"/>
        </w:rPr>
        <w:t>。假设每个购买人在第</w:t>
      </w:r>
      <w:r>
        <w:rPr>
          <w:rFonts w:ascii="Times New Roman;Times;Serif" w:hAnsi="Times New Roman;Times;Serif"/>
          <w:b w:val="false"/>
          <w:i w:val="false"/>
          <w:caps w:val="false"/>
          <w:smallCaps w:val="false"/>
          <w:sz w:val="20"/>
        </w:rPr>
        <w:t>2.2</w:t>
      </w:r>
      <w:r>
        <w:rPr>
          <w:rFonts w:eastAsia="Times New Roman;Times;Serif"/>
          <w:b w:val="false"/>
          <w:i w:val="false"/>
          <w:caps w:val="false"/>
          <w:smallCaps w:val="false"/>
          <w:sz w:val="20"/>
        </w:rPr>
        <w:t>节中的陈述和保证是准确无误的，根据证券法规定，公司在此协议下拟向购买人提供并出售的普通股不需要注册。本协议下发行和销售的普通股不违反纳斯达克交易所的规则和规定。</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投资公司</w:t>
      </w:r>
      <w:r>
        <w:rPr>
          <w:rFonts w:eastAsia="Times New Roman;Times;Serif"/>
          <w:b w:val="false"/>
          <w:i w:val="false"/>
          <w:caps w:val="false"/>
          <w:smallCaps w:val="false"/>
          <w:sz w:val="20"/>
        </w:rPr>
        <w:t>。在</w:t>
      </w:r>
      <w:r>
        <w:rPr>
          <w:rFonts w:ascii="Times New Roman;Times;Serif" w:hAnsi="Times New Roman;Times;Serif"/>
          <w:b w:val="false"/>
          <w:i w:val="false"/>
          <w:caps w:val="false"/>
          <w:smallCaps w:val="false"/>
          <w:sz w:val="20"/>
        </w:rPr>
        <w:t>1940</w:t>
      </w:r>
      <w:r>
        <w:rPr>
          <w:rFonts w:eastAsia="Times New Roman;Times;Serif"/>
          <w:b w:val="false"/>
          <w:i w:val="false"/>
          <w:caps w:val="false"/>
          <w:smallCaps w:val="false"/>
          <w:sz w:val="20"/>
        </w:rPr>
        <w:t>年投资公司法案定义下，公司现在不是”</w:t>
      </w:r>
      <w:r>
        <w:rPr>
          <w:rFonts w:eastAsia="Times New Roman;Times;Serif"/>
          <w:b/>
          <w:i w:val="false"/>
          <w:caps w:val="false"/>
          <w:smallCaps w:val="false"/>
          <w:sz w:val="20"/>
          <w:u w:val="single"/>
        </w:rPr>
        <w:t>投资公司</w:t>
      </w:r>
      <w:r>
        <w:rPr>
          <w:rFonts w:eastAsia="Times New Roman;Times;Serif"/>
          <w:b w:val="false"/>
          <w:i w:val="false"/>
          <w:caps w:val="false"/>
          <w:smallCaps w:val="false"/>
          <w:sz w:val="20"/>
        </w:rPr>
        <w:t>”或投资公司的关联方，在收到普通股的支付后也不会成为投资公司或投资公司的关联方。公司应以一种使其不会成为需要注册的投资公司的方式经营业务。</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2.2,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the Nasdaq Capital Market on which any of the securities of the Company are listed or designated.</w:t>
      </w:r>
    </w:p>
    <w:p>
      <w:pPr>
        <w:pStyle w:val="TextBody"/>
        <w:bidi w:val="0"/>
        <w:spacing w:before="0" w:after="0"/>
        <w:ind w:left="0" w:right="0" w:firstLine="1530"/>
        <w:jc w:val="both"/>
        <w:rPr>
          <w:caps w:val="false"/>
          <w:smallCaps w:val="false"/>
        </w:rPr>
      </w:pPr>
      <w:r>
        <w:rPr>
          <w:rFonts w:eastAsia="Times New Roman;Times;Serif"/>
          <w:b w:val="false"/>
          <w:i w:val="false"/>
          <w:caps w:val="false"/>
          <w:smallCaps w:val="false"/>
          <w:sz w:val="20"/>
          <w:u w:val="single"/>
        </w:rPr>
        <w:t>无集成募股</w:t>
      </w:r>
      <w:r>
        <w:rPr>
          <w:rFonts w:eastAsia="Times New Roman;Times;Serif"/>
          <w:b w:val="false"/>
          <w:i w:val="false"/>
          <w:caps w:val="false"/>
          <w:smallCaps w:val="false"/>
          <w:sz w:val="20"/>
        </w:rPr>
        <w:t>。假设</w:t>
      </w:r>
      <w:r>
        <w:rPr>
          <w:rFonts w:ascii="Times New Roman;Times;Serif" w:hAnsi="Times New Roman;Times;Serif"/>
          <w:b w:val="false"/>
          <w:i w:val="false"/>
          <w:caps w:val="false"/>
          <w:smallCaps w:val="false"/>
          <w:sz w:val="20"/>
        </w:rPr>
        <w:t>2.2</w:t>
      </w:r>
      <w:r>
        <w:rPr>
          <w:rFonts w:eastAsia="Times New Roman;Times;Serif"/>
          <w:b w:val="false"/>
          <w:i w:val="false"/>
          <w:caps w:val="false"/>
          <w:smallCaps w:val="false"/>
          <w:sz w:val="20"/>
        </w:rPr>
        <w:t>节中购买人的陈述和保证是准确无误的，不论公司或是其关联方或代表他们的个人，均未直接或间接提供或出售或唆使对于证券的购买，使本募股中出售的普通股与公司之前的募股以以下目的进行整合，（</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）在证券法下此出售的股票需要进行注册，或（</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）纳斯达克中任何针对公司上市证券可适用的股东批准票款。</w:t>
      </w:r>
    </w:p>
    <w:p>
      <w:pPr>
        <w:pStyle w:val="TextBody"/>
        <w:bidi w:val="0"/>
        <w:spacing w:before="0" w:after="0"/>
        <w:ind w:left="0" w:right="0" w:firstLine="1530"/>
        <w:jc w:val="both"/>
        <w:rPr>
          <w:caps w:val="false"/>
          <w:smallCaps w:val="false"/>
        </w:rPr>
      </w:pPr>
      <w:r>
        <w:rPr>
          <w:caps w:val="false"/>
          <w:smallCaps w:val="false"/>
        </w:rPr>
        <w:t> </w:t>
      </w:r>
    </w:p>
    <w:p>
      <w:pPr>
        <w:pStyle w:val="TextBody"/>
        <w:bidi w:val="0"/>
        <w:spacing w:before="0" w:after="0"/>
        <w:ind w:left="0" w:right="0" w:firstLine="153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5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Each Purchaser, severally but not jointly, hereby makes the following representations and warranties to the Company as of the date hereof:</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2.2</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购买人的陈述和保证</w:t>
      </w:r>
      <w:r>
        <w:rPr>
          <w:rFonts w:eastAsia="Times New Roman;Times;Serif"/>
          <w:b w:val="false"/>
          <w:i w:val="false"/>
          <w:caps w:val="false"/>
          <w:smallCaps w:val="false"/>
          <w:sz w:val="20"/>
        </w:rPr>
        <w:t>。各购买人，单独地而并非联合地，于此就以下事项作出仅与购买人自身相关的陈述和保证：</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[intentionally omitted]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Status of Purchaser</w:t>
      </w:r>
      <w:r>
        <w:rPr>
          <w:rFonts w:ascii="Times New Roman;Times;Serif" w:hAnsi="Times New Roman;Times;Serif"/>
          <w:b w:val="false"/>
          <w:i w:val="false"/>
          <w:caps w:val="false"/>
          <w:smallCaps w:val="false"/>
          <w:sz w:val="20"/>
        </w:rPr>
        <w:t xml:space="preserve">. The Purchaser is a “non-US person” as defined in Regulation S. The Purchaser further makes the representations and warranties to the Company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Such Purchaser is not required to be registered as a broker-dealer under Section 15 of the Exchange Act and such Purchaser is not a broker-dealer, nor an affiliate of a broker-dealer.</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购买人资格</w:t>
      </w:r>
      <w:r>
        <w:rPr>
          <w:rFonts w:eastAsia="Times New Roman;Times;Serif"/>
          <w:b w:val="false"/>
          <w:i w:val="false"/>
          <w:caps w:val="false"/>
          <w:smallCaps w:val="false"/>
          <w:sz w:val="20"/>
        </w:rPr>
        <w:t>。购买人应为规则</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定义下的 “</w:t>
      </w:r>
      <w:r>
        <w:rPr>
          <w:rFonts w:eastAsia="Times New Roman;Times;Serif"/>
          <w:b/>
          <w:i w:val="false"/>
          <w:caps w:val="false"/>
          <w:smallCaps w:val="false"/>
          <w:sz w:val="20"/>
          <w:u w:val="single"/>
        </w:rPr>
        <w:t>非美国主体</w:t>
      </w:r>
      <w:r>
        <w:rPr>
          <w:rFonts w:eastAsia="Times New Roman;Times;Serif"/>
          <w:b w:val="false"/>
          <w:i w:val="false"/>
          <w:caps w:val="false"/>
          <w:smallCaps w:val="false"/>
          <w:sz w:val="20"/>
        </w:rPr>
        <w:t>”。购买人作出</w:t>
      </w:r>
      <w:r>
        <w:rPr>
          <w:rFonts w:eastAsia="Times New Roman;Times;Serif"/>
          <w:b w:val="false"/>
          <w:i w:val="false"/>
          <w:caps w:val="false"/>
          <w:smallCaps w:val="false"/>
          <w:sz w:val="20"/>
          <w:u w:val="single"/>
        </w:rPr>
        <w:t>附件</w:t>
      </w:r>
      <w:r>
        <w:rPr>
          <w:rFonts w:ascii="Times New Roman;Times;Serif" w:hAnsi="Times New Roman;Times;Serif"/>
          <w:b w:val="false"/>
          <w:i w:val="false"/>
          <w:caps w:val="false"/>
          <w:smallCaps w:val="false"/>
          <w:sz w:val="20"/>
          <w:u w:val="single"/>
        </w:rPr>
        <w:t>B</w:t>
      </w:r>
      <w:r>
        <w:rPr>
          <w:rFonts w:eastAsia="Times New Roman;Times;Serif"/>
          <w:b w:val="false"/>
          <w:i w:val="false"/>
          <w:caps w:val="false"/>
          <w:smallCaps w:val="false"/>
          <w:sz w:val="20"/>
        </w:rPr>
        <w:t>所列的非美国主体的额外陈述和保证。购买人不需要是证券交易法第</w:t>
      </w:r>
      <w:r>
        <w:rPr>
          <w:rFonts w:ascii="Times New Roman;Times;Serif" w:hAnsi="Times New Roman;Times;Serif"/>
          <w:b w:val="false"/>
          <w:i w:val="false"/>
          <w:caps w:val="false"/>
          <w:smallCaps w:val="false"/>
          <w:sz w:val="20"/>
        </w:rPr>
        <w:t>15</w:t>
      </w:r>
      <w:r>
        <w:rPr>
          <w:rFonts w:eastAsia="Times New Roman;Times;Serif"/>
          <w:b w:val="false"/>
          <w:i w:val="false"/>
          <w:caps w:val="false"/>
          <w:smallCaps w:val="false"/>
          <w:sz w:val="20"/>
        </w:rPr>
        <w:t>条下的注册的券商，并且也不是券商或券商的关联人。</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Purchaser understands that the Shares are being offered and sold to it in reliance upon specific exemptions from the registration requirements of United States federal and state securities laws and that the Company is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Shares.</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依赖于豁免</w:t>
      </w:r>
      <w:r>
        <w:rPr>
          <w:rFonts w:eastAsia="Times New Roman;Times;Serif"/>
          <w:b w:val="false"/>
          <w:i w:val="false"/>
          <w:caps w:val="false"/>
          <w:smallCaps w:val="false"/>
          <w:sz w:val="20"/>
        </w:rPr>
        <w:t>。购买人知道在此出售的普通股是根据美国联邦和州证券法的登记注册要求的豁免出售的，公司依赖于购买人的声明、保证、同意、承认和认知的真实性和准确性，并对其的遵循，以决定这一豁免是否适用于购买人的购买普通股行为。</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Purchaser and its advisors, if any, have had the opportunity to ask questions of management of the Company and its Subsidiaries and have been furnished with all information relating to the business, finances and operations of the Company and information relating to the offer and sale of the Shares which have been requested by the Purchaser or its advisors. Neither such inquiries nor any other due diligence investigation conducted by the Purchaser or any of its advisors or representatives shall modify, amend or affect the Purchaser’s right to rely on the representations and warranties of the Company contained herein. The Purchaser understands that its investment in the Shares involves a significant degree of risk. The Purchaser further represents to the Company that the Purchaser’s decision to enter into this Agreement has been based solely on the independent evaluation of the Purchaser and its representatives.</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信息</w:t>
      </w:r>
      <w:r>
        <w:rPr>
          <w:rFonts w:eastAsia="Times New Roman;Times;Serif"/>
          <w:b w:val="false"/>
          <w:i w:val="false"/>
          <w:caps w:val="false"/>
          <w:smallCaps w:val="false"/>
          <w:sz w:val="20"/>
        </w:rPr>
        <w:t>。购买人以及其顾问有机会向公司和子公司的管理层就公司的经营、财务和运作以及与此出售普通股有关的信息提问。购买人或其顾问所作的调查或尽职调查没有改变公司在此作出的陈述和保证。购买人明白他对普通股的投资有风险，并确认他的投资是在其对投资进行独自评估的基础上作出的。</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The Purchaser understands that no United States federal or state agency or any other government or governmental agency has passed upon or made any recommendation or endorsement of the Shares.</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政府审批</w:t>
      </w:r>
      <w:r>
        <w:rPr>
          <w:rFonts w:eastAsia="Times New Roman;Times;Serif"/>
          <w:b w:val="false"/>
          <w:i w:val="false"/>
          <w:caps w:val="false"/>
          <w:smallCaps w:val="false"/>
          <w:sz w:val="20"/>
        </w:rPr>
        <w:t>。购买人明白美国联邦或州政府或其他行政机构没有审批或推荐出售该普通股。</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The Purchaser understands that the sale or re-sale of the Shares has not been and is not being registered under the Securities Act or any applicable state securities laws, and the Shares may not be transferred unless (i) the Shares are sold pursuant to an effective registration statement under the Securities Act, (ii) the Purchaser shall have delivered to the Company an opinion of counsel that shall be in form, substance and scope customary for opinions of counsel in comparable transactions to the effect that the Shares to be sold or transferred may be sold or transferred pursuant to an exemption from such registration, which opinion shall be reasonably acceptable to the Company, (iii) the Shares are sold or transferred to an “affiliate” (as defined in Rule 144 promulgated under the Securities Act (or a successor rule)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of the Purchaser who agrees to sell or otherwise transfer the Shares only in accordance with this Section 2.2(f) and who is a non-US person, (iv) the Shares are sold pursuant to Rule 144, or (v) the Shares are sold pursuant to Regulation S under the Securities Act (or a successor rule) (“</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xml:space="preserve">”). Notwithstanding the foregoing or anything else contained herein to the contrary, the Shares may be pledged as collateral in connection with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margin account or other lending arrangement.</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转让或再出售</w:t>
      </w:r>
      <w:r>
        <w:rPr>
          <w:rFonts w:eastAsia="Times New Roman;Times;Serif"/>
          <w:b w:val="false"/>
          <w:i w:val="false"/>
          <w:caps w:val="false"/>
          <w:smallCaps w:val="false"/>
          <w:sz w:val="20"/>
        </w:rPr>
        <w:t xml:space="preserve">。购买人明白此普通股不得根据证券法或适用的州证券法转让或再出售，除非 </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普通股是在证券法下根据有效的登记申请书出售；</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购买人向公司递交合格的法律意见书，说明普通股出售可以适用证券法下的豁免；</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证券是出售或转让给”</w:t>
      </w:r>
      <w:r>
        <w:rPr>
          <w:rFonts w:eastAsia="Times New Roman;Times;Serif"/>
          <w:b/>
          <w:i w:val="false"/>
          <w:caps w:val="false"/>
          <w:smallCaps w:val="false"/>
          <w:sz w:val="20"/>
          <w:u w:val="single"/>
        </w:rPr>
        <w:t>关联人</w:t>
      </w:r>
      <w:r>
        <w:rPr>
          <w:rFonts w:eastAsia="Times New Roman;Times;Serif"/>
          <w:b w:val="false"/>
          <w:i w:val="false"/>
          <w:caps w:val="false"/>
          <w:smallCaps w:val="false"/>
          <w:sz w:val="20"/>
        </w:rPr>
        <w:t>”（关联人的定义见证券法下</w:t>
      </w:r>
      <w:r>
        <w:rPr>
          <w:rFonts w:ascii="Times New Roman;Times;Serif" w:hAnsi="Times New Roman;Times;Serif"/>
          <w:b w:val="false"/>
          <w:i w:val="false"/>
          <w:caps w:val="false"/>
          <w:smallCaps w:val="false"/>
          <w:sz w:val="20"/>
        </w:rPr>
        <w:t>144</w:t>
      </w:r>
      <w:r>
        <w:rPr>
          <w:rFonts w:eastAsia="Times New Roman;Times;Serif"/>
          <w:b w:val="false"/>
          <w:i w:val="false"/>
          <w:caps w:val="false"/>
          <w:smallCaps w:val="false"/>
          <w:sz w:val="20"/>
        </w:rPr>
        <w:t>规则 “</w:t>
      </w:r>
      <w:r>
        <w:rPr>
          <w:rFonts w:ascii="Times New Roman;Times;Serif" w:hAnsi="Times New Roman;Times;Serif"/>
          <w:b/>
          <w:i w:val="false"/>
          <w:caps w:val="false"/>
          <w:smallCaps w:val="false"/>
          <w:sz w:val="20"/>
          <w:u w:val="single"/>
        </w:rPr>
        <w:t>144</w:t>
      </w:r>
      <w:r>
        <w:rPr>
          <w:rFonts w:eastAsia="Times New Roman;Times;Serif"/>
          <w:b/>
          <w:i w:val="false"/>
          <w:caps w:val="false"/>
          <w:smallCaps w:val="false"/>
          <w:sz w:val="20"/>
          <w:u w:val="single"/>
        </w:rPr>
        <w:t>规则</w:t>
      </w:r>
      <w:r>
        <w:rPr>
          <w:rFonts w:eastAsia="Times New Roman;Times;Serif"/>
          <w:b w:val="false"/>
          <w:i w:val="false"/>
          <w:caps w:val="false"/>
          <w:smallCaps w:val="false"/>
          <w:sz w:val="20"/>
        </w:rPr>
        <w:t>”），该关联人再次进行出售的受让人满足此条限制的规定，并且为非美国人；或</w:t>
      </w:r>
      <w:r>
        <w:rPr>
          <w:rFonts w:ascii="Times New Roman;Times;Serif" w:hAnsi="Times New Roman;Times;Serif"/>
          <w:b w:val="false"/>
          <w:i w:val="false"/>
          <w:caps w:val="false"/>
          <w:smallCaps w:val="false"/>
          <w:sz w:val="20"/>
        </w:rPr>
        <w:t xml:space="preserve">(v) </w:t>
      </w:r>
      <w:r>
        <w:rPr>
          <w:rFonts w:eastAsia="Times New Roman;Times;Serif"/>
          <w:b w:val="false"/>
          <w:i w:val="false"/>
          <w:caps w:val="false"/>
          <w:smallCaps w:val="false"/>
          <w:sz w:val="20"/>
        </w:rPr>
        <w:t>证券根据证券法下的规则</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进行出售（”</w:t>
      </w:r>
      <w:r>
        <w:rPr>
          <w:rFonts w:eastAsia="Times New Roman;Times;Serif"/>
          <w:b/>
          <w:i w:val="false"/>
          <w:caps w:val="false"/>
          <w:smallCaps w:val="false"/>
          <w:sz w:val="20"/>
          <w:u w:val="single"/>
        </w:rPr>
        <w:t>规则</w:t>
      </w:r>
      <w:r>
        <w:rPr>
          <w:rFonts w:ascii="Times New Roman;Times;Serif" w:hAnsi="Times New Roman;Times;Serif"/>
          <w:b/>
          <w:i w:val="false"/>
          <w:caps w:val="false"/>
          <w:smallCaps w:val="false"/>
          <w:sz w:val="20"/>
          <w:u w:val="single"/>
        </w:rPr>
        <w:t>S</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）。尽管有以上规定，普通股可以质押或借贷。</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Purchaser understands that the Shares shall bear a restrictive legend in the form as set forth under Section 5.1 of this Agreement. The Purchaser understands that, until such time the Shares may be sold pursuant to Rule 144 or Regulation S without any restriction as to the number of securities as of a particular date that can then be immediately sold, the Shares may bear a restrictive legend in substantially the form set forth under Section 5.1 (and a stop-transfer order may be placed against transfer of the certificates evidencing such Shares).</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限制交易说明</w:t>
      </w:r>
      <w:r>
        <w:rPr>
          <w:rFonts w:eastAsia="Times New Roman;Times;Serif"/>
          <w:b w:val="false"/>
          <w:i w:val="false"/>
          <w:caps w:val="false"/>
          <w:smallCaps w:val="false"/>
          <w:sz w:val="20"/>
        </w:rPr>
        <w:t>。购买人明白普通股带有此合同第</w:t>
      </w:r>
      <w:r>
        <w:rPr>
          <w:rFonts w:ascii="Times New Roman;Times;Serif" w:hAnsi="Times New Roman;Times;Serif"/>
          <w:b w:val="false"/>
          <w:i w:val="false"/>
          <w:caps w:val="false"/>
          <w:smallCaps w:val="false"/>
          <w:sz w:val="20"/>
        </w:rPr>
        <w:t>5.1</w:t>
      </w:r>
      <w:r>
        <w:rPr>
          <w:rFonts w:eastAsia="Times New Roman;Times;Serif"/>
          <w:b w:val="false"/>
          <w:i w:val="false"/>
          <w:caps w:val="false"/>
          <w:smallCaps w:val="false"/>
          <w:sz w:val="20"/>
        </w:rPr>
        <w:t>条下所列的交易限制。购买人明白，除非出售根据证券法进行登记，或可以适用</w:t>
      </w:r>
      <w:r>
        <w:rPr>
          <w:rFonts w:ascii="Times New Roman;Times;Serif" w:hAnsi="Times New Roman;Times;Serif"/>
          <w:b w:val="false"/>
          <w:i w:val="false"/>
          <w:caps w:val="false"/>
          <w:smallCaps w:val="false"/>
          <w:sz w:val="20"/>
        </w:rPr>
        <w:t>144</w:t>
      </w:r>
      <w:r>
        <w:rPr>
          <w:rFonts w:eastAsia="Times New Roman;Times;Serif"/>
          <w:b w:val="false"/>
          <w:i w:val="false"/>
          <w:caps w:val="false"/>
          <w:smallCaps w:val="false"/>
          <w:sz w:val="20"/>
        </w:rPr>
        <w:t>规则或规则</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进行出售，普通股应带有此限制交易说明</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并且针对此普通股的禁止转让令将有可能被颁布</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 The Purchaser is a resident of the jurisdiction set forth immediately below such Purchaser’s name on the signature pages hereto.</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购买人居住地和受管辖地列于本协议的签字页。</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Purchaser acknowledges that the Shares were not offered to such Purchaser by means of any form of general or public solicitation or general advertising, or publicly disseminated advertisements or sales literature, including (i) any advertisement, article, notice or other communication published in any newspaper, magazine, or similar media, or broadcast over television or radio, or (ii) any seminar or meeting to which such Purchaser was invited by any of the foregoing means of communications.</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无一般劝诱</w:t>
      </w:r>
      <w:r>
        <w:rPr>
          <w:rFonts w:eastAsia="Times New Roman;Times;Serif"/>
          <w:b w:val="false"/>
          <w:i w:val="false"/>
          <w:caps w:val="false"/>
          <w:smallCaps w:val="false"/>
          <w:sz w:val="20"/>
        </w:rPr>
        <w:t>。购买人承认公司要约出售普通股没有采取一般或公众劝诱或一般广告或公众广告或销售讲座的方式，包括</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任何广告、文章、通知或其他通过报纸、杂志或其他类似媒体登出的信息，或者电视或无线电广播，或</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任何通过上述沟通方式邀请购买人参与的讲座或会议。</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Such Purchaser understands that the Shares must be held indefinitely unless such Shares are registered under the Securities Act or an exemption from registration is available. Such Purchaser acknowledges that such Purchaser is familiar with Rule 144 and Rule 144A, of the rules and regulations of the Commission, as amended, promulgated pursuant to the Securities Act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and that such person has been advised that Rule 144 and Rule 144A, as applicable, permits resales only under certain circumstances. Such Purchaser understands that to the extent that Rule 144 or Rule 144A is not available, such Purchaser will be unable to sell any Shares without either registration under the Securities Act or the existence of another exemption from such registration requirement.</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规则</w:t>
      </w:r>
      <w:r>
        <w:rPr>
          <w:rFonts w:ascii="Times New Roman;Times;Serif" w:hAnsi="Times New Roman;Times;Serif"/>
          <w:b w:val="false"/>
          <w:i w:val="false"/>
          <w:caps w:val="false"/>
          <w:smallCaps w:val="false"/>
          <w:sz w:val="20"/>
          <w:u w:val="single"/>
        </w:rPr>
        <w:t>144</w:t>
      </w:r>
      <w:r>
        <w:rPr>
          <w:rFonts w:eastAsia="Times New Roman;Times;Serif"/>
          <w:b w:val="false"/>
          <w:i w:val="false"/>
          <w:caps w:val="false"/>
          <w:smallCaps w:val="false"/>
          <w:sz w:val="20"/>
        </w:rPr>
        <w:t>。购买人明白普通股的持有的时长是不确定的，除非股票经登记注册或登记注册被豁免。购买人承认其熟知规则</w:t>
      </w:r>
      <w:r>
        <w:rPr>
          <w:rFonts w:ascii="Times New Roman;Times;Serif" w:hAnsi="Times New Roman;Times;Serif"/>
          <w:b w:val="false"/>
          <w:i w:val="false"/>
          <w:caps w:val="false"/>
          <w:smallCaps w:val="false"/>
          <w:sz w:val="20"/>
        </w:rPr>
        <w:t>144</w:t>
      </w:r>
      <w:r>
        <w:rPr>
          <w:rFonts w:eastAsia="Times New Roman;Times;Serif"/>
          <w:b w:val="false"/>
          <w:i w:val="false"/>
          <w:caps w:val="false"/>
          <w:smallCaps w:val="false"/>
          <w:sz w:val="20"/>
        </w:rPr>
        <w:t>和规则</w:t>
      </w:r>
      <w:r>
        <w:rPr>
          <w:rFonts w:ascii="Times New Roman;Times;Serif" w:hAnsi="Times New Roman;Times;Serif"/>
          <w:b w:val="false"/>
          <w:i w:val="false"/>
          <w:caps w:val="false"/>
          <w:smallCaps w:val="false"/>
          <w:sz w:val="20"/>
        </w:rPr>
        <w:t>144A(“</w:t>
      </w:r>
      <w:r>
        <w:rPr>
          <w:rFonts w:ascii="Times New Roman;Times;Serif" w:hAnsi="Times New Roman;Times;Serif"/>
          <w:b/>
          <w:i w:val="false"/>
          <w:caps w:val="false"/>
          <w:smallCaps w:val="false"/>
          <w:sz w:val="20"/>
          <w:u w:val="single"/>
        </w:rPr>
        <w:t>144</w:t>
      </w:r>
      <w:r>
        <w:rPr>
          <w:rFonts w:eastAsia="Times New Roman;Times;Serif"/>
          <w:b/>
          <w:i w:val="false"/>
          <w:caps w:val="false"/>
          <w:smallCaps w:val="false"/>
          <w:sz w:val="20"/>
          <w:u w:val="single"/>
        </w:rPr>
        <w:t>规则</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并被告知根据规则</w:t>
      </w:r>
      <w:r>
        <w:rPr>
          <w:rFonts w:ascii="Times New Roman;Times;Serif" w:hAnsi="Times New Roman;Times;Serif"/>
          <w:b w:val="false"/>
          <w:i w:val="false"/>
          <w:caps w:val="false"/>
          <w:smallCaps w:val="false"/>
          <w:sz w:val="20"/>
        </w:rPr>
        <w:t>144</w:t>
      </w:r>
      <w:r>
        <w:rPr>
          <w:rFonts w:eastAsia="Times New Roman;Times;Serif"/>
          <w:b w:val="false"/>
          <w:i w:val="false"/>
          <w:caps w:val="false"/>
          <w:smallCaps w:val="false"/>
          <w:sz w:val="20"/>
        </w:rPr>
        <w:t>和规则</w:t>
      </w:r>
      <w:r>
        <w:rPr>
          <w:rFonts w:ascii="Times New Roman;Times;Serif" w:hAnsi="Times New Roman;Times;Serif"/>
          <w:b w:val="false"/>
          <w:i w:val="false"/>
          <w:caps w:val="false"/>
          <w:smallCaps w:val="false"/>
          <w:sz w:val="20"/>
        </w:rPr>
        <w:t>144A</w:t>
      </w:r>
      <w:r>
        <w:rPr>
          <w:rFonts w:eastAsia="Times New Roman;Times;Serif"/>
          <w:b w:val="false"/>
          <w:i w:val="false"/>
          <w:caps w:val="false"/>
          <w:smallCaps w:val="false"/>
          <w:sz w:val="20"/>
        </w:rPr>
        <w:t>，股票只有在特定的情况下才被允许出售；并且在不能适用规则</w:t>
      </w:r>
      <w:r>
        <w:rPr>
          <w:rFonts w:ascii="Times New Roman;Times;Serif" w:hAnsi="Times New Roman;Times;Serif"/>
          <w:b w:val="false"/>
          <w:i w:val="false"/>
          <w:caps w:val="false"/>
          <w:smallCaps w:val="false"/>
          <w:sz w:val="20"/>
        </w:rPr>
        <w:t>144</w:t>
      </w:r>
      <w:r>
        <w:rPr>
          <w:rFonts w:eastAsia="Times New Roman;Times;Serif"/>
          <w:b w:val="false"/>
          <w:i w:val="false"/>
          <w:caps w:val="false"/>
          <w:smallCaps w:val="false"/>
          <w:sz w:val="20"/>
        </w:rPr>
        <w:t>和规则</w:t>
      </w:r>
      <w:r>
        <w:rPr>
          <w:rFonts w:ascii="Times New Roman;Times;Serif" w:hAnsi="Times New Roman;Times;Serif"/>
          <w:b w:val="false"/>
          <w:i w:val="false"/>
          <w:caps w:val="false"/>
          <w:smallCaps w:val="false"/>
          <w:sz w:val="20"/>
        </w:rPr>
        <w:t>144A</w:t>
      </w:r>
      <w:r>
        <w:rPr>
          <w:rFonts w:eastAsia="Times New Roman;Times;Serif"/>
          <w:b w:val="false"/>
          <w:i w:val="false"/>
          <w:caps w:val="false"/>
          <w:smallCaps w:val="false"/>
          <w:sz w:val="20"/>
        </w:rPr>
        <w:t>时，如果普通股没有登记注册或豁免，就不能出售。</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Purchaser does not have any knowledge of any brokerage or finder’s fees or commissions that are or will be payable by the Company to any broker, financial advisor or consultant, finder, placement agent, investment banker, bank or other person or entity with respect to the transactions contemplated by this Agreement.</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融资代理</w:t>
      </w:r>
      <w:r>
        <w:rPr>
          <w:rFonts w:eastAsia="Times New Roman;Times;Serif"/>
          <w:b w:val="false"/>
          <w:i w:val="false"/>
          <w:caps w:val="false"/>
          <w:smallCaps w:val="false"/>
          <w:sz w:val="20"/>
        </w:rPr>
        <w:t>。据投资人所知，公司不需要支付任何其他融资代理、金融顾问、发现者、券商、投资银行、银行或其他个人或主体任何与本交易有关的中介费、发理费或佣金。</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Acquisition Purpose</w:t>
      </w:r>
      <w:r>
        <w:rPr>
          <w:rFonts w:ascii="Times New Roman;Times;Serif" w:hAnsi="Times New Roman;Times;Serif"/>
          <w:b w:val="false"/>
          <w:i w:val="false"/>
          <w:caps w:val="false"/>
          <w:smallCaps w:val="false"/>
          <w:sz w:val="20"/>
        </w:rPr>
        <w:t>. The Purchaser is a “non-US person” as defined in Regulation S, acquiring the Shares solely for its own and not with a view to or for sale in connection with a distribution to anyone.</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投资目的</w:t>
      </w:r>
      <w:r>
        <w:rPr>
          <w:rFonts w:eastAsia="Times New Roman;Times;Serif"/>
          <w:b w:val="false"/>
          <w:i w:val="false"/>
          <w:caps w:val="false"/>
          <w:smallCaps w:val="false"/>
          <w:sz w:val="20"/>
        </w:rPr>
        <w:t>。购买人是符合规则</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下定义的”</w:t>
      </w:r>
      <w:r>
        <w:rPr>
          <w:rFonts w:eastAsia="Times New Roman;Times;Serif"/>
          <w:b/>
          <w:i w:val="false"/>
          <w:caps w:val="false"/>
          <w:smallCaps w:val="false"/>
          <w:sz w:val="20"/>
          <w:u w:val="single"/>
        </w:rPr>
        <w:t>非美国主体</w:t>
      </w:r>
      <w:r>
        <w:rPr>
          <w:rFonts w:eastAsia="Times New Roman;Times;Serif"/>
          <w:b w:val="false"/>
          <w:i w:val="false"/>
          <w:caps w:val="false"/>
          <w:smallCaps w:val="false"/>
          <w:sz w:val="20"/>
        </w:rPr>
        <w:t>”，购买此合同下的普通股仅出于其个人目的，不是为了向其他人分销。</w:t>
      </w:r>
    </w:p>
    <w:p>
      <w:pPr>
        <w:pStyle w:val="TextBody"/>
        <w:bidi w:val="0"/>
        <w:spacing w:before="0" w:after="0"/>
        <w:ind w:left="0" w:right="0" w:firstLine="23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Independent Investment Decision</w:t>
      </w:r>
      <w:r>
        <w:rPr>
          <w:rFonts w:ascii="Times New Roman;Times;Serif" w:hAnsi="Times New Roman;Times;Serif"/>
          <w:b w:val="false"/>
          <w:i w:val="false"/>
          <w:caps w:val="false"/>
          <w:smallCaps w:val="false"/>
          <w:sz w:val="20"/>
        </w:rPr>
        <w:t>. Such Purchaser has independently evaluated the merits of its decision to purchase Shares pursuant to this Agreement, and such Purchaser confirms that it has not relied on the advice of any other person’s business and/or legal counsel in making such decision. Such Purchaser understands that nothing in this Agreement or any other materials presented by or on behalf of the Company to the Purchaser in connection with the purchase of the Shares constitutes legal, tax or investment advice. Such Purchaser has consulted such legal, tax and investment advisors as it, in its sole discretion, has deemed necessary or appropriate in connection with its purchase of the Shares.</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独立的投资决定</w:t>
      </w:r>
      <w:r>
        <w:rPr>
          <w:rFonts w:eastAsia="Times New Roman;Times;Serif"/>
          <w:b w:val="false"/>
          <w:i w:val="false"/>
          <w:caps w:val="false"/>
          <w:smallCaps w:val="false"/>
          <w:sz w:val="20"/>
        </w:rPr>
        <w:t>。该购买人已根据本协议独立地评估其购买普通股决定的优缺点，并且该购买人确认在其作出购买普通股的决定时其并未依赖任何其他的商业和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法律顾问的意见。该购买人理解本协议，或由公司、公司代表向购买人提交的任何与购买股票有关的材料绝不构成法律，税务或投资方面的建议。针对此购买普通股的决定，该购买人已经咨询过在其全权决定下认为必要或适当的法律，税务和投资方面的顾问。</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ARTICLE III</w:t>
      </w:r>
    </w:p>
    <w:p>
      <w:pPr>
        <w:pStyle w:val="TextBody"/>
        <w:bidi w:val="0"/>
        <w:spacing w:before="0" w:after="0"/>
        <w:ind w:left="0" w:right="0" w:hanging="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第三条</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约定</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with the Purchaser as follows, which covenants are for the benefit of the Purchaser and its permitted assignees (as defined herein).</w:t>
      </w:r>
    </w:p>
    <w:p>
      <w:pPr>
        <w:pStyle w:val="TextBody"/>
        <w:bidi w:val="0"/>
        <w:spacing w:before="0" w:after="0"/>
        <w:ind w:left="0" w:right="0" w:firstLine="72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出于购买人和他们的受让人的利益考虑，公司同意以下条款：</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Securities Compliance</w:t>
      </w:r>
      <w:r>
        <w:rPr>
          <w:rFonts w:ascii="Times New Roman;Times;Serif" w:hAnsi="Times New Roman;Times;Serif"/>
          <w:b w:val="false"/>
          <w:i w:val="false"/>
          <w:caps w:val="false"/>
          <w:smallCaps w:val="false"/>
          <w:sz w:val="20"/>
        </w:rPr>
        <w:t>. The Company shall notify the Commission in accordance with its rules and regulations, of the transactions contemplated by any of this Agreement, and shall take all other necessary action and proceedings as may be required and permitted by applicable law, rule and regulation, for the legal and valid issuance of the Shares to the Purchaser or subsequent holders.</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3.1</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符合证券法的规定</w:t>
      </w:r>
      <w:r>
        <w:rPr>
          <w:rFonts w:eastAsia="Times New Roman;Times;Serif"/>
          <w:b w:val="false"/>
          <w:i w:val="false"/>
          <w:caps w:val="false"/>
          <w:smallCaps w:val="false"/>
          <w:sz w:val="20"/>
        </w:rPr>
        <w:t>。公司应根据证券法的规定，向证监会通知申报交易文件，以及根据适用法律、法则和规则的要求，采取所有其他必需的行动和程序来有效合法的发行普通股。</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The Purchaser agrees that such Purchaser and its employees, agents and representatives will keep confidential and will not disclose, divulge or use (other than for purposes of monitoring its investment in the Company) any confidential information which such Purchaser may obtain from the Company pursuant to financial statements, reports and other materials submitted by the Company to such Purchaser pursuant to this Agreement, unless such information is known to the public through no fault of such Purchaser or his or its employees or representatives; provided, however, that a Purchaser may disclose such information (i) to its attorneys, accountants and other professionals in connection with their representation of such Purchaser in connection with such Purchaser’s investment in the Company, (ii) to any prospective permitted transferee of the Shares, so long as the prospective transferee agrees to be bound by the provisions of this Section 3.2, or (iii) to any general partner or affiliate of such Purchaser.</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3.2</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保密信息</w:t>
      </w:r>
      <w:r>
        <w:rPr>
          <w:rFonts w:eastAsia="Times New Roman;Times;Serif"/>
          <w:b w:val="false"/>
          <w:i w:val="false"/>
          <w:caps w:val="false"/>
          <w:smallCaps w:val="false"/>
          <w:sz w:val="20"/>
        </w:rPr>
        <w:t>。购买人同意其对于公司根据本协议和其他交易文件提供给购买人、购买人员工、代理事代理的财务报表、报告或其他材料中的内部信息会保密、不披露、不泄露或使用，除非该内部信息非因购买人的过错而为公众所知悉，但是购买人可以披露以下</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向购买人的律师、会计和其他专业人士披露其向公司的投资；</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只要未来的普通股受让人受本协议第</w:t>
      </w:r>
      <w:r>
        <w:rPr>
          <w:rFonts w:ascii="Times New Roman;Times;Serif" w:hAnsi="Times New Roman;Times;Serif"/>
          <w:b w:val="false"/>
          <w:i w:val="false"/>
          <w:caps w:val="false"/>
          <w:smallCaps w:val="false"/>
          <w:sz w:val="20"/>
        </w:rPr>
        <w:t>3.2</w:t>
      </w:r>
      <w:r>
        <w:rPr>
          <w:rFonts w:eastAsia="Times New Roman;Times;Serif"/>
          <w:b w:val="false"/>
          <w:i w:val="false"/>
          <w:caps w:val="false"/>
          <w:smallCaps w:val="false"/>
          <w:sz w:val="20"/>
        </w:rPr>
        <w:t>条约束，可以向未来受让人披露；或</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向购买人的一般合伙人或关联人披露。</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shall comply in all material respects, with all applicable laws, rules, regulations and orders,except where non-compliance could not reasonably be expected to have a Material Adverse Effect.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3.3</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符合法律</w:t>
      </w:r>
      <w:r>
        <w:rPr>
          <w:rFonts w:eastAsia="Times New Roman;Times;Serif"/>
          <w:b w:val="false"/>
          <w:i w:val="false"/>
          <w:caps w:val="false"/>
          <w:smallCaps w:val="false"/>
          <w:sz w:val="20"/>
        </w:rPr>
        <w:t>。公司应在重大方面，符合相关的法律、法规、规则和命令的规定</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除非不符合不会对公司造成重大不利影响。</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Keeping of Records and Books of Account</w:t>
      </w:r>
      <w:r>
        <w:rPr>
          <w:rFonts w:ascii="Times New Roman;Times;Serif" w:hAnsi="Times New Roman;Times;Serif"/>
          <w:b w:val="false"/>
          <w:i w:val="false"/>
          <w:caps w:val="false"/>
          <w:smallCaps w:val="false"/>
          <w:sz w:val="20"/>
        </w:rPr>
        <w:t>. The Company shall keep adequate records and books of account, in which complete entries will be made in accordance with GAAP consistently applied, reflecting all financial transactions of the Company, and in which, for each fiscal year, all proper reserves for depreciation, depletion, obsolescence, amortization, taxes, bad debts and other purposes in connection with its business shall be made.</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3.4</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记录和会计账册</w:t>
      </w:r>
      <w:r>
        <w:rPr>
          <w:rFonts w:eastAsia="Times New Roman;Times;Serif"/>
          <w:b w:val="false"/>
          <w:i w:val="false"/>
          <w:caps w:val="false"/>
          <w:smallCaps w:val="false"/>
          <w:sz w:val="20"/>
        </w:rPr>
        <w:t>。公司应保存充分的记录和会计账册，与一般会计准则的记录规则相符，反映公司的所有金融交易。</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No Manipulation of Price</w:t>
      </w:r>
      <w:r>
        <w:rPr>
          <w:rFonts w:ascii="Times New Roman;Times;Serif" w:hAnsi="Times New Roman;Times;Serif"/>
          <w:b w:val="false"/>
          <w:i w:val="false"/>
          <w:caps w:val="false"/>
          <w:smallCaps w:val="false"/>
          <w:sz w:val="20"/>
        </w:rPr>
        <w:t>. The Company will not take, directly or indirectly, any action designed to cause or result in, or that has constituted or might reasonably be expected to constitute, the stabilization or manipulation of the price of any securities of the Company.</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3.6</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无操纵价格</w:t>
      </w:r>
      <w:r>
        <w:rPr>
          <w:rFonts w:eastAsia="Times New Roman;Times;Serif"/>
          <w:b w:val="false"/>
          <w:i w:val="false"/>
          <w:caps w:val="false"/>
          <w:smallCaps w:val="false"/>
          <w:sz w:val="20"/>
        </w:rPr>
        <w:t>。</w:t>
      </w:r>
      <w:r>
        <w:rPr>
          <w:rFonts w:eastAsia="Times New Roman;Times;Serif"/>
          <w:b/>
          <w:i w:val="false"/>
          <w:caps w:val="false"/>
          <w:smallCaps w:val="false"/>
          <w:sz w:val="20"/>
        </w:rPr>
        <w:t>公司</w:t>
      </w:r>
      <w:r>
        <w:rPr>
          <w:rFonts w:eastAsia="Times New Roman;Times;Serif"/>
          <w:b w:val="false"/>
          <w:i w:val="false"/>
          <w:caps w:val="false"/>
          <w:smallCaps w:val="false"/>
          <w:sz w:val="20"/>
        </w:rPr>
        <w:t>不会直接或间接采取任何行动，意图或导致，或构成或合理预期会构成对</w:t>
      </w:r>
      <w:r>
        <w:rPr>
          <w:rFonts w:eastAsia="Times New Roman;Times;Serif"/>
          <w:b/>
          <w:i w:val="false"/>
          <w:caps w:val="false"/>
          <w:smallCaps w:val="false"/>
          <w:sz w:val="20"/>
        </w:rPr>
        <w:t>公司</w:t>
      </w:r>
      <w:r>
        <w:rPr>
          <w:rFonts w:eastAsia="Times New Roman;Times;Serif"/>
          <w:b w:val="false"/>
          <w:i w:val="false"/>
          <w:caps w:val="false"/>
          <w:smallCaps w:val="false"/>
          <w:sz w:val="20"/>
        </w:rPr>
        <w:t>证券价格的稳定和操纵。</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the Nasdaq Capital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3.7</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集成</w:t>
      </w:r>
      <w:r>
        <w:rPr>
          <w:rFonts w:eastAsia="Times New Roman;Times;Serif"/>
          <w:b w:val="false"/>
          <w:i w:val="false"/>
          <w:caps w:val="false"/>
          <w:smallCaps w:val="false"/>
          <w:sz w:val="20"/>
        </w:rPr>
        <w:t>。公司不应出售、提供出售或唆使购买公司任何证券，或针对公司任何证券的进行交涉（依据证券法第</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节定义），从而使此证券与证券法下所规定的方式注册的其他提供出售或出售的证券向整合，或与相关交易进行交割前需根据纳斯达克要求需要由股东批准的证券向整合，除非此交易在交割前已获得股东批准。</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Intentionally left blank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net proceeds from the sale of the Shares hereunder for working capital and general corporate purposes and shall not use such proceeds: (a) for the redemption of any ordinary shares or ordinary shares Equivalents, or (b) in violation of FCPA or OFAC regulations.</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3.9</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所得款项用途</w:t>
      </w:r>
      <w:r>
        <w:rPr>
          <w:rFonts w:eastAsia="Times New Roman;Times;Serif"/>
          <w:b w:val="false"/>
          <w:i w:val="false"/>
          <w:caps w:val="false"/>
          <w:smallCaps w:val="false"/>
          <w:sz w:val="20"/>
        </w:rPr>
        <w:t>。公司应将本协议下出售普通股的所得款项用于运营和公司日常支出，且不得将所得款项用于（</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）赎回公司任何普通股或普通股等价物或（</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）违反海外反腐败法或美国财政部海外资产控制法规。</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Agreement, the term “Ordinary Shares Equivalents” means any securities of the Company or the Subsidiaries which would entitle the holder thereof to acquire at any time Ordinary Shares, including, without limitation, any debt, right, option, warrant or other instrument that is at any time convertible into or exercisable or exchangeable for, or otherwise entitles the holder thereof to receive, Ordinary Shares.</w:t>
      </w:r>
    </w:p>
    <w:p>
      <w:pPr>
        <w:pStyle w:val="TextBody"/>
        <w:bidi w:val="0"/>
        <w:spacing w:before="0" w:after="0"/>
        <w:ind w:left="0" w:right="0" w:firstLine="72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仅就本协议而言，”</w:t>
      </w:r>
      <w:r>
        <w:rPr>
          <w:rFonts w:eastAsia="Times New Roman;Times;Serif"/>
          <w:b/>
          <w:i w:val="false"/>
          <w:caps w:val="false"/>
          <w:smallCaps w:val="false"/>
          <w:sz w:val="20"/>
          <w:u w:val="single"/>
        </w:rPr>
        <w:t>普通股等价物</w:t>
      </w:r>
      <w:r>
        <w:rPr>
          <w:rFonts w:eastAsia="Times New Roman;Times;Serif"/>
          <w:b w:val="false"/>
          <w:i w:val="false"/>
          <w:caps w:val="false"/>
          <w:smallCaps w:val="false"/>
          <w:sz w:val="20"/>
        </w:rPr>
        <w:t>”指公司或公司子公司任何授权持有人在任何时候可获得普通股的证券，包括但不限于，任何外债、权利、期权、权证或其他可以在任何时候可转换、可实行或可交换或使持有人在任何时候获得普通股的票据。</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Reporting Status.</w:t>
      </w:r>
      <w:r>
        <w:rPr>
          <w:rFonts w:ascii="Times New Roman;Times;Serif" w:hAnsi="Times New Roman;Times;Serif"/>
          <w:b w:val="false"/>
          <w:i w:val="false"/>
          <w:caps w:val="false"/>
          <w:smallCaps w:val="false"/>
          <w:sz w:val="20"/>
        </w:rPr>
        <w:t xml:space="preserve"> Until the date on which the Purchasers shall have sold all of the Shares (the “Reporting Period”),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no longer require or otherwise permit such termination.</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3.10</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报告状态</w:t>
      </w:r>
      <w:r>
        <w:rPr>
          <w:rFonts w:eastAsia="Times New Roman;Times;Serif"/>
          <w:b w:val="false"/>
          <w:i w:val="false"/>
          <w:caps w:val="false"/>
          <w:smallCaps w:val="false"/>
          <w:sz w:val="20"/>
        </w:rPr>
        <w:t>。截止购买人将其普通股全部出售的当天（”</w:t>
      </w:r>
      <w:r>
        <w:rPr>
          <w:rFonts w:eastAsia="Times New Roman;Times;Serif"/>
          <w:b/>
          <w:i w:val="false"/>
          <w:caps w:val="false"/>
          <w:smallCaps w:val="false"/>
          <w:sz w:val="20"/>
          <w:u w:val="single"/>
        </w:rPr>
        <w:t>报告期限</w:t>
      </w:r>
      <w:r>
        <w:rPr>
          <w:rFonts w:eastAsia="Times New Roman;Times;Serif"/>
          <w:b w:val="false"/>
          <w:i w:val="false"/>
          <w:caps w:val="false"/>
          <w:smallCaps w:val="false"/>
          <w:sz w:val="20"/>
        </w:rPr>
        <w:t>”）为止，公司应适时的相</w:t>
      </w:r>
      <w:r>
        <w:rPr>
          <w:rFonts w:ascii="Times New Roman;Times;Serif" w:hAnsi="Times New Roman;Times;Serif"/>
          <w:b w:val="false"/>
          <w:i w:val="false"/>
          <w:caps w:val="false"/>
          <w:smallCaps w:val="false"/>
          <w:sz w:val="20"/>
        </w:rPr>
        <w:t>SEC</w:t>
      </w:r>
      <w:r>
        <w:rPr>
          <w:rFonts w:eastAsia="Times New Roman;Times;Serif"/>
          <w:b w:val="false"/>
          <w:i w:val="false"/>
          <w:caps w:val="false"/>
          <w:smallCaps w:val="false"/>
          <w:sz w:val="20"/>
        </w:rPr>
        <w:t>提交交易法案下要求的所有文件并不应终止其在交易法下需提交相关报告的发行人身份，即便交易法或其他法律法规无此规定或对于其发行人身份的终止已被批准。</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第四条</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条件</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 xml:space="preserve">Conditions Precedent to the Obligation of the Company to Sell the </w:t>
      </w:r>
      <w:r>
        <w:rPr>
          <w:rFonts w:ascii="Times New Roman;Times;Serif" w:hAnsi="Times New Roman;Times;Serif"/>
          <w:b w:val="false"/>
          <w:i w:val="false"/>
          <w:caps w:val="false"/>
          <w:smallCaps w:val="false"/>
          <w:sz w:val="20"/>
        </w:rPr>
        <w:t>Shares. The obligation hereunder of the Company to issue and sell the Shares is subject to the satisfaction or waiver, at or before the Closing, of each of the conditions set forth below. These conditions are for the Company’s sole benefit and may be waived by the Company at any time in its sole discretion.</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4.1</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公司出售股票的义务的前提条件</w:t>
      </w:r>
      <w:r>
        <w:rPr>
          <w:rFonts w:eastAsia="Times New Roman;Times;Serif"/>
          <w:b w:val="false"/>
          <w:i w:val="false"/>
          <w:caps w:val="false"/>
          <w:smallCaps w:val="false"/>
          <w:sz w:val="20"/>
        </w:rPr>
        <w:t>。在此协议下，公司仅在以下各条件在交割时或交割之前被满足或被放弃时，才承担发行并向购买人出售普通股的义务。此等条件是基于公司的利益，公司可随时依据自己的决定选择放弃此等条件。</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Accuracy of the Purchaser’s Representations and Warranties</w:t>
      </w:r>
      <w:r>
        <w:rPr>
          <w:rFonts w:ascii="Times New Roman;Times;Serif" w:hAnsi="Times New Roman;Times;Serif"/>
          <w:b w:val="false"/>
          <w:i w:val="false"/>
          <w:caps w:val="false"/>
          <w:smallCaps w:val="false"/>
          <w:sz w:val="20"/>
        </w:rPr>
        <w:t>. The representations and warranties of the Purchaser in this Agreement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bidi w:val="0"/>
        <w:spacing w:before="0" w:after="0"/>
        <w:ind w:left="0" w:right="0" w:firstLine="23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购买人的陈述与保证的准确性</w:t>
      </w:r>
      <w:r>
        <w:rPr>
          <w:rFonts w:eastAsia="Times New Roman;Times;Serif"/>
          <w:b w:val="false"/>
          <w:i w:val="false"/>
          <w:caps w:val="false"/>
          <w:smallCaps w:val="false"/>
          <w:sz w:val="20"/>
        </w:rPr>
        <w:t>。此协议中购买人的陈述与保证以在各个重大方面都应真实并且准确，此真实性和准确性是针对协议签署时和交割日来衡量，但是若陈述和保证中明示说明了产生日期，则按照此日期来衡量。</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by the Purchaser</w:t>
      </w:r>
      <w:r>
        <w:rPr>
          <w:rFonts w:ascii="Times New Roman;Times;Serif" w:hAnsi="Times New Roman;Times;Serif"/>
          <w:b w:val="false"/>
          <w:i w:val="false"/>
          <w:caps w:val="false"/>
          <w:smallCaps w:val="false"/>
          <w:sz w:val="20"/>
        </w:rPr>
        <w:t>. The Purchaser shall have performed, satisfied and complied in all respects with all covenants, agreements and conditions required by this Agreement to be performed, satisfied or complied with by such Purchaser at or prior to the Closing.</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购买人的履行</w:t>
      </w:r>
      <w:r>
        <w:rPr>
          <w:rFonts w:eastAsia="Times New Roman;Times;Serif"/>
          <w:b w:val="false"/>
          <w:i w:val="false"/>
          <w:caps w:val="false"/>
          <w:smallCaps w:val="false"/>
          <w:sz w:val="20"/>
        </w:rPr>
        <w:t>。在交割时或交割之前，购买人应在各方面履行，达到并符合购买人应履行，达到或符合此协议所必需的要求，合同和条件。</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无强制令</w:t>
      </w:r>
      <w:r>
        <w:rPr>
          <w:rFonts w:eastAsia="Times New Roman;Times;Serif"/>
          <w:b w:val="false"/>
          <w:i w:val="false"/>
          <w:caps w:val="false"/>
          <w:smallCaps w:val="false"/>
          <w:sz w:val="20"/>
        </w:rPr>
        <w:t>。任何有管辖权的法院或政府机构不得制定，通过，颁布或支持任何禁止此协议中所述交易发生的法条，规则，规章，可执行命令，法令，判决或强制令。</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Delivery of Purchase Price</w:t>
      </w:r>
      <w:r>
        <w:rPr>
          <w:rFonts w:ascii="Times New Roman;Times;Serif" w:hAnsi="Times New Roman;Times;Serif"/>
          <w:b w:val="false"/>
          <w:i w:val="false"/>
          <w:caps w:val="false"/>
          <w:smallCaps w:val="false"/>
          <w:sz w:val="20"/>
        </w:rPr>
        <w:t>. The Purchase Price for the Shares shall have been delivered to the Company.</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购买价格的告知</w:t>
      </w:r>
      <w:r>
        <w:rPr>
          <w:rFonts w:eastAsia="Times New Roman;Times;Serif"/>
          <w:b w:val="false"/>
          <w:i w:val="false"/>
          <w:caps w:val="false"/>
          <w:smallCaps w:val="false"/>
          <w:sz w:val="20"/>
        </w:rPr>
        <w:t>。普通股购买价格应已支付给公司。</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this Agreement</w:t>
      </w:r>
      <w:r>
        <w:rPr>
          <w:rFonts w:ascii="Times New Roman;Times;Serif" w:hAnsi="Times New Roman;Times;Serif"/>
          <w:b w:val="false"/>
          <w:i w:val="false"/>
          <w:caps w:val="false"/>
          <w:smallCaps w:val="false"/>
          <w:sz w:val="20"/>
        </w:rPr>
        <w:t>. This Agreement shall have been duly executed and delivered by the Purchaser to the Company.</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合同的签署</w:t>
      </w:r>
      <w:r>
        <w:rPr>
          <w:rFonts w:eastAsia="Times New Roman;Times;Serif"/>
          <w:b w:val="false"/>
          <w:i w:val="false"/>
          <w:caps w:val="false"/>
          <w:smallCaps w:val="false"/>
          <w:sz w:val="20"/>
        </w:rPr>
        <w:t>。购买人应签署此合同并递交至公司。</w:t>
      </w:r>
    </w:p>
    <w:p>
      <w:pPr>
        <w:pStyle w:val="TextBody"/>
        <w:bidi w:val="0"/>
        <w:spacing w:before="0" w:after="0"/>
        <w:ind w:left="0" w:right="0" w:firstLine="23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 xml:space="preserve">Conditions Precedent to the Obligation of the Purchaser to Purchase the </w:t>
      </w:r>
      <w:r>
        <w:rPr>
          <w:rFonts w:ascii="Times New Roman;Times;Serif" w:hAnsi="Times New Roman;Times;Serif"/>
          <w:b w:val="false"/>
          <w:i w:val="false"/>
          <w:caps w:val="false"/>
          <w:smallCaps w:val="false"/>
          <w:sz w:val="20"/>
        </w:rPr>
        <w:t>Shares. The obligation hereunder of the Purchaser to acquire and pay for the Shares offered in Offering is subject to the satisfaction or waiver, at or before the Closing, of each of the conditions set forth below. These conditions are for the Purchaser’s sole benefit and may be waived by such Purchaser at any time in its sole discretion.</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4.2</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购买人购买股票的义务的前提条件</w:t>
      </w:r>
      <w:r>
        <w:rPr>
          <w:rFonts w:eastAsia="Times New Roman;Times;Serif"/>
          <w:b w:val="false"/>
          <w:i w:val="false"/>
          <w:caps w:val="false"/>
          <w:smallCaps w:val="false"/>
          <w:sz w:val="20"/>
        </w:rPr>
        <w:t>。在此协议下，购买人仅在以下各个条件在交割时或交割之前被满足或被放弃时，才承担购买普通股并支付的义务。此等条件是基于购买人的利益，并且购买人可随时自行决定选择放弃此等条件。</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the Company’s Representations and Warranties</w:t>
      </w:r>
      <w:r>
        <w:rPr>
          <w:rFonts w:ascii="Times New Roman;Times;Serif" w:hAnsi="Times New Roman;Times;Serif"/>
          <w:b w:val="false"/>
          <w:i w:val="false"/>
          <w:caps w:val="false"/>
          <w:smallCaps w:val="false"/>
          <w:sz w:val="20"/>
        </w:rPr>
        <w:t>. Each of the representations and warranties of the Company in this Agreement shall be true and correct in all respects as of the date when made and as of the Closing Date as though made at that time, except for representations and warranties that are expressly made as of a particular date, which shall be true and correct in all respects as of such date.</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公司的陈述与保证的准确性</w:t>
      </w:r>
      <w:r>
        <w:rPr>
          <w:rFonts w:eastAsia="Times New Roman;Times;Serif"/>
          <w:b w:val="false"/>
          <w:i w:val="false"/>
          <w:caps w:val="false"/>
          <w:smallCaps w:val="false"/>
          <w:sz w:val="20"/>
        </w:rPr>
        <w:t>。此协议中公司的陈述与保证在各个重大方面都应真实并且准确，此真实性和准确性是针对协议签署时和交割日来判定，但是若陈述和保证中明示说明了做出日期，则按照此日期来判定。</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by the Company</w:t>
      </w:r>
      <w:r>
        <w:rPr>
          <w:rFonts w:ascii="Times New Roman;Times;Serif" w:hAnsi="Times New Roman;Times;Serif"/>
          <w:b w:val="false"/>
          <w:i w:val="false"/>
          <w:caps w:val="false"/>
          <w:smallCaps w:val="false"/>
          <w:sz w:val="20"/>
        </w:rPr>
        <w:t>. The Company shall have performed, satisfied and complied in all respects with all covenants, agreements and conditions required by this Agreement to be performed, satisfied or complied with by the Company at or prior to the Closing.</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公司的履行</w:t>
      </w:r>
      <w:r>
        <w:rPr>
          <w:rFonts w:eastAsia="Times New Roman;Times;Serif"/>
          <w:b w:val="false"/>
          <w:i w:val="false"/>
          <w:caps w:val="false"/>
          <w:smallCaps w:val="false"/>
          <w:sz w:val="20"/>
        </w:rPr>
        <w:t>。在交割时或交割之前，公司应在各方面履行，满足并符合所有公司履行，满足或符合此协议所必需的合意，合同和条件。</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无强制令</w:t>
      </w:r>
      <w:r>
        <w:rPr>
          <w:rFonts w:eastAsia="Times New Roman;Times;Serif"/>
          <w:b w:val="false"/>
          <w:i w:val="false"/>
          <w:caps w:val="false"/>
          <w:smallCaps w:val="false"/>
          <w:sz w:val="20"/>
        </w:rPr>
        <w:t>。任何有管辖权的法院或政府机构不得制定，通过，颁布或支持任何禁止此协议中所述交易发生的法条，规则，规章，可执行命令，法令，判决或强制令。</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Proceedings or Litigation</w:t>
      </w:r>
      <w:r>
        <w:rPr>
          <w:rFonts w:ascii="Times New Roman;Times;Serif" w:hAnsi="Times New Roman;Times;Serif"/>
          <w:b w:val="false"/>
          <w:i w:val="false"/>
          <w:caps w:val="false"/>
          <w:smallCaps w:val="false"/>
          <w:sz w:val="20"/>
        </w:rPr>
        <w:t>. No action, suit or proceeding before any arbitrator or any governmental authority shall have been commenced, and no investigation by any governmental authority shall have been threatened, against the Company, or any of the officers, directors or affiliates of the Company seeking to restrain, prevent or change the transactions contemplated by this Agreement, or seeking damages in connection with such transactions.</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无诉讼程序或诉讼</w:t>
      </w:r>
      <w:r>
        <w:rPr>
          <w:rFonts w:eastAsia="Times New Roman;Times;Serif"/>
          <w:b w:val="false"/>
          <w:i w:val="false"/>
          <w:caps w:val="false"/>
          <w:smallCaps w:val="false"/>
          <w:sz w:val="20"/>
        </w:rPr>
        <w:t>。不得在任何仲裁员或任何政府机构提起任何诉讼，案件或诉讼程序；任何政府机构不得针对公司，或公司的任何管理人员，董事会成员或附属机构发起调查，试图限制，禁止或改变此协议所述的交易或要去与此类交易有关的损害赔偿。</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The Company shall have executed and delivered to each Purchaser a shareholder statement for the Shares being acquired by such Purchaser immediately after the Closing to such address set forth next to each Purchaser with respect to the Closing.</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证书</w:t>
      </w:r>
      <w:r>
        <w:rPr>
          <w:rFonts w:eastAsia="Times New Roman;Times;Serif"/>
          <w:b w:val="false"/>
          <w:i w:val="false"/>
          <w:caps w:val="false"/>
          <w:smallCaps w:val="false"/>
          <w:sz w:val="20"/>
        </w:rPr>
        <w:t>。公司应当在交割后立即签署并向每位购买人所购买的普通股送达一份股东声明。送达地址依交割时购买人的地址为准。</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Resolutions</w:t>
      </w:r>
      <w:r>
        <w:rPr>
          <w:rFonts w:ascii="Times New Roman;Times;Serif" w:hAnsi="Times New Roman;Times;Serif"/>
          <w:b w:val="false"/>
          <w:i w:val="false"/>
          <w:caps w:val="false"/>
          <w:smallCaps w:val="false"/>
          <w:sz w:val="20"/>
        </w:rPr>
        <w:t>. The Board of Directors of the Company shall have adopted resolution consistent with Section 2.1(b) hereof in a form reasonably acceptable to such Purchaser (the “</w:t>
      </w:r>
      <w:r>
        <w:rPr>
          <w:rFonts w:ascii="Times New Roman;Times;Serif" w:hAnsi="Times New Roman;Times;Serif"/>
          <w:b w:val="false"/>
          <w:i w:val="false"/>
          <w:caps w:val="false"/>
          <w:smallCaps w:val="false"/>
          <w:sz w:val="20"/>
          <w:u w:val="single"/>
        </w:rPr>
        <w:t>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u w:val="single"/>
        </w:rPr>
        <w:t>决议</w:t>
      </w:r>
      <w:r>
        <w:rPr>
          <w:rFonts w:eastAsia="Times New Roman;Times;Serif"/>
          <w:b w:val="false"/>
          <w:i w:val="false"/>
          <w:caps w:val="false"/>
          <w:smallCaps w:val="false"/>
          <w:sz w:val="20"/>
        </w:rPr>
        <w:t>。公司董事会应采纳与此协议中第</w:t>
      </w:r>
      <w:r>
        <w:rPr>
          <w:rFonts w:ascii="Times New Roman;Times;Serif" w:hAnsi="Times New Roman;Times;Serif"/>
          <w:b w:val="false"/>
          <w:i w:val="false"/>
          <w:caps w:val="false"/>
          <w:smallCaps w:val="false"/>
          <w:sz w:val="20"/>
        </w:rPr>
        <w:t>2.1</w:t>
      </w:r>
      <w:r>
        <w:rPr>
          <w:rFonts w:eastAsia="Times New Roman;Times;Serif"/>
          <w:b w:val="false"/>
          <w:i w:val="false"/>
          <w:caps w:val="false"/>
          <w:smallCaps w:val="false"/>
          <w:sz w:val="20"/>
        </w:rPr>
        <w:t>节</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相一致的，在形式上可被此购买人合理的接受的决议（ “</w:t>
      </w:r>
      <w:r>
        <w:rPr>
          <w:rFonts w:eastAsia="Times New Roman;Times;Serif"/>
          <w:b/>
          <w:i w:val="false"/>
          <w:caps w:val="false"/>
          <w:smallCaps w:val="false"/>
          <w:sz w:val="20"/>
          <w:u w:val="single"/>
        </w:rPr>
        <w:t>决议</w:t>
      </w:r>
      <w:r>
        <w:rPr>
          <w:rFonts w:eastAsia="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No Material Adverse Effect shall have occurred at or before the Closing Date.</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重大负面影响</w:t>
      </w:r>
      <w:r>
        <w:rPr>
          <w:rFonts w:eastAsia="Times New Roman;Times;Serif"/>
          <w:b w:val="false"/>
          <w:i w:val="false"/>
          <w:caps w:val="false"/>
          <w:smallCaps w:val="false"/>
          <w:sz w:val="20"/>
        </w:rPr>
        <w:t>。在交割日或交割日之前不得产生重大负面影响。</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第五条</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Certificate Legend</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股权证书上的说明</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Each of the Shares underlying the Shares shall be stamped or otherwise imprinted with a legend substantially in the following form (in addition to any legend required by applicable state securities or “blue sky” laws):</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5.1</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限制交易说明</w:t>
      </w:r>
      <w:r>
        <w:rPr>
          <w:rFonts w:eastAsia="Times New Roman;Times;Serif"/>
          <w:b w:val="false"/>
          <w:i w:val="false"/>
          <w:caps w:val="false"/>
          <w:smallCaps w:val="false"/>
          <w:sz w:val="20"/>
        </w:rPr>
        <w:t>。每份普通股中相应的普通股都应盖印或刻印有与下段文字基本相同的限制交易说明（此受限说明是对任何相关的州证券法或”</w:t>
      </w:r>
      <w:r>
        <w:rPr>
          <w:rFonts w:eastAsia="Times New Roman;Times;Serif"/>
          <w:b/>
          <w:i w:val="false"/>
          <w:caps w:val="false"/>
          <w:smallCaps w:val="false"/>
          <w:sz w:val="20"/>
          <w:u w:val="single"/>
        </w:rPr>
        <w:t>蓝天</w:t>
      </w:r>
      <w:r>
        <w:rPr>
          <w:rFonts w:eastAsia="Times New Roman;Times;Serif"/>
          <w:b w:val="false"/>
          <w:i w:val="false"/>
          <w:caps w:val="false"/>
          <w:smallCaps w:val="false"/>
          <w:sz w:val="20"/>
        </w:rPr>
        <w:t>”法下的限制交易说明的补充）：</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UNITED STATES SECURITIES ACT OF 1933, AS AMENDED (THE “1933 ACT”), OR ANY STATE SECURITIES LAW. THE HOLDER HEREOF, BY PURCHASING SUCH SECURITIES, AGREES FOR THE BENEFIT OF HAOXI HEALTH TECHNOLOGY LIMITED (THE “COMPANY”) THAT SUCH SECURITIES MAY BE OFFERED, SOLD, PLEDGED OR OTHERWISE TRANSFERRED ONLY (A) TO THE COMPANY, (B) PURSUANT TO AN EFFECTIVE REGISTRATION STATEMENT UNDER THE 1933 ACT AND IN COMPLIANCE WITH ANY APPLICABLE LOCAL SECURITIES LAWS AND REGULATIONS, (C) OUTSIDE THE UNITED STATES IN ACCORDANCE WITH RULE 904 OF REGULATION S UNDER THE 1933 ACT AND IN COMPLIANCE WITH ANY APPLICABLE LOCAL SECURITIES LAWS AND REGULATIONS, (D) IN COMPLIANCE WITH THE EXEMPTION FROM REGISTRATION UNDER THE 1933 ACT PROVIDED BY RULE 144 THEREUNDER, IF AVAILABLE, AND IN COMPLIANCE WITH ANY APPLICABLE STATE SECURITIES LAWS OR (E) IN A TRANSACTION THAT DOES NOT REQUIRE REGISTRATION UNDER THE 1933 ACT AND IN COMPLIANCE WITH ANY APPLICABLE STATE SECURITIES LAWS, PROVIDED THAT, IN THE CASE OF (C), (D) OR (E), THE HOLDER HAS DELIVERED TO THE COMPANY AND THE REGISTRAR AND TRANSFER AGENT AN OPINION OF COUNSEL OF RECOGNIZED STANDING IN FORM AND SUBSTANCE REASONABLY SATISFACTORY TO THE COMPANY AND THE REGISTRAR AND TRANSFER AGENT TO SUCH EFFECT. HEDGING TRANSACTIONS INVOLVING THE SECURITIES ARE PROHIBITED EXCEPT IN COMPLIANCE WITH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此股权证书中的证券尚未按照</w:t>
      </w:r>
      <w:r>
        <w:rPr>
          <w:rFonts w:ascii="Times New Roman;Times;Serif" w:hAnsi="Times New Roman;Times;Serif"/>
          <w:b w:val="false"/>
          <w:i w:val="false"/>
          <w:caps w:val="false"/>
          <w:smallCaps w:val="false"/>
          <w:sz w:val="20"/>
        </w:rPr>
        <w:t>1933</w:t>
      </w:r>
      <w:r>
        <w:rPr>
          <w:rFonts w:eastAsia="Times New Roman;Times;Serif"/>
          <w:b w:val="false"/>
          <w:i w:val="false"/>
          <w:caps w:val="false"/>
          <w:smallCaps w:val="false"/>
          <w:sz w:val="20"/>
        </w:rPr>
        <w:t>年美国证券法（”</w:t>
      </w:r>
      <w:r>
        <w:rPr>
          <w:rFonts w:ascii="Times New Roman;Times;Serif" w:hAnsi="Times New Roman;Times;Serif"/>
          <w:b/>
          <w:i w:val="false"/>
          <w:caps w:val="false"/>
          <w:smallCaps w:val="false"/>
          <w:sz w:val="20"/>
          <w:u w:val="single"/>
        </w:rPr>
        <w:t>1933</w:t>
      </w:r>
      <w:r>
        <w:rPr>
          <w:rFonts w:eastAsia="Times New Roman;Times;Serif"/>
          <w:b/>
          <w:i w:val="false"/>
          <w:caps w:val="false"/>
          <w:smallCaps w:val="false"/>
          <w:sz w:val="20"/>
          <w:u w:val="single"/>
        </w:rPr>
        <w:t>法案</w:t>
      </w:r>
      <w:r>
        <w:rPr>
          <w:rFonts w:eastAsia="Times New Roman;Times;Serif"/>
          <w:b w:val="false"/>
          <w:i w:val="false"/>
          <w:caps w:val="false"/>
          <w:smallCaps w:val="false"/>
          <w:sz w:val="20"/>
        </w:rPr>
        <w:t>”）或任何州证券法的要求进行登记。为了保障</w:t>
      </w:r>
      <w:r>
        <w:rPr>
          <w:rFonts w:ascii="Times New Roman;Times;Serif" w:hAnsi="Times New Roman;Times;Serif"/>
          <w:b w:val="false"/>
          <w:i w:val="false"/>
          <w:caps w:val="false"/>
          <w:smallCaps w:val="false"/>
          <w:sz w:val="20"/>
        </w:rPr>
        <w:t>Haoxi Health Technology Limited</w:t>
      </w:r>
      <w:r>
        <w:rPr>
          <w:rFonts w:eastAsia="Times New Roman;Times;Serif"/>
          <w:b w:val="false"/>
          <w:i w:val="false"/>
          <w:caps w:val="false"/>
          <w:smallCaps w:val="false"/>
          <w:sz w:val="20"/>
        </w:rPr>
        <w:t>（”</w:t>
      </w:r>
      <w:r>
        <w:rPr>
          <w:rFonts w:eastAsia="Times New Roman;Times;Serif"/>
          <w:b/>
          <w:i w:val="false"/>
          <w:caps w:val="false"/>
          <w:smallCaps w:val="false"/>
          <w:sz w:val="20"/>
          <w:u w:val="single"/>
        </w:rPr>
        <w:t>公司</w:t>
      </w:r>
      <w:r>
        <w:rPr>
          <w:rFonts w:eastAsia="Times New Roman;Times;Serif"/>
          <w:b w:val="false"/>
          <w:i w:val="false"/>
          <w:caps w:val="false"/>
          <w:smallCaps w:val="false"/>
          <w:sz w:val="20"/>
        </w:rPr>
        <w:t>”）的利益，持有人同意其购买的证券只可以在如下情况被邀约，出售，质押或转让：</w:t>
      </w: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与公司之间的交易，</w:t>
      </w: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根据有效的</w:t>
      </w:r>
      <w:r>
        <w:rPr>
          <w:rFonts w:ascii="Times New Roman;Times;Serif" w:hAnsi="Times New Roman;Times;Serif"/>
          <w:b w:val="false"/>
          <w:i w:val="false"/>
          <w:caps w:val="false"/>
          <w:smallCaps w:val="false"/>
          <w:sz w:val="20"/>
        </w:rPr>
        <w:t>1933</w:t>
      </w:r>
      <w:r>
        <w:rPr>
          <w:rFonts w:eastAsia="Times New Roman;Times;Serif"/>
          <w:b w:val="false"/>
          <w:i w:val="false"/>
          <w:caps w:val="false"/>
          <w:smallCaps w:val="false"/>
          <w:sz w:val="20"/>
        </w:rPr>
        <w:t>法案规定的申报登记表，并符合任何适用的当地证券法律和法规下进行的交易，</w:t>
      </w:r>
      <w:r>
        <w:rPr>
          <w:rFonts w:ascii="Times New Roman;Times;Serif" w:hAnsi="Times New Roman;Times;Serif"/>
          <w:b w:val="false"/>
          <w:i w:val="false"/>
          <w:caps w:val="false"/>
          <w:smallCaps w:val="false"/>
          <w:sz w:val="20"/>
        </w:rPr>
        <w:t>(c) 1933</w:t>
      </w:r>
      <w:r>
        <w:rPr>
          <w:rFonts w:eastAsia="Times New Roman;Times;Serif"/>
          <w:b w:val="false"/>
          <w:i w:val="false"/>
          <w:caps w:val="false"/>
          <w:smallCaps w:val="false"/>
          <w:sz w:val="20"/>
        </w:rPr>
        <w:t>法案第</w:t>
      </w:r>
      <w:r>
        <w:rPr>
          <w:rFonts w:ascii="Times New Roman;Times;Serif" w:hAnsi="Times New Roman;Times;Serif"/>
          <w:b w:val="false"/>
          <w:i w:val="false"/>
          <w:caps w:val="false"/>
          <w:smallCaps w:val="false"/>
          <w:sz w:val="20"/>
        </w:rPr>
        <w:t>904</w:t>
      </w:r>
      <w:r>
        <w:rPr>
          <w:rFonts w:eastAsia="Times New Roman;Times;Serif"/>
          <w:b w:val="false"/>
          <w:i w:val="false"/>
          <w:caps w:val="false"/>
          <w:smallCaps w:val="false"/>
          <w:sz w:val="20"/>
        </w:rPr>
        <w:t>条规定下符合任何适用的当地证券法律法规的美国境外交易，</w:t>
      </w:r>
      <w:r>
        <w:rPr>
          <w:rFonts w:ascii="Times New Roman;Times;Serif" w:hAnsi="Times New Roman;Times;Serif"/>
          <w:b w:val="false"/>
          <w:i w:val="false"/>
          <w:caps w:val="false"/>
          <w:smallCaps w:val="false"/>
          <w:sz w:val="20"/>
        </w:rPr>
        <w:t xml:space="preserve">(d) </w:t>
      </w:r>
      <w:r>
        <w:rPr>
          <w:rFonts w:eastAsia="Times New Roman;Times;Serif"/>
          <w:b w:val="false"/>
          <w:i w:val="false"/>
          <w:caps w:val="false"/>
          <w:smallCaps w:val="false"/>
          <w:sz w:val="20"/>
        </w:rPr>
        <w:t>符合</w:t>
      </w:r>
      <w:r>
        <w:rPr>
          <w:rFonts w:ascii="Times New Roman;Times;Serif" w:hAnsi="Times New Roman;Times;Serif"/>
          <w:b w:val="false"/>
          <w:i w:val="false"/>
          <w:caps w:val="false"/>
          <w:smallCaps w:val="false"/>
          <w:sz w:val="20"/>
        </w:rPr>
        <w:t>1933</w:t>
      </w:r>
      <w:r>
        <w:rPr>
          <w:rFonts w:eastAsia="Times New Roman;Times;Serif"/>
          <w:b w:val="false"/>
          <w:i w:val="false"/>
          <w:caps w:val="false"/>
          <w:smallCaps w:val="false"/>
          <w:sz w:val="20"/>
        </w:rPr>
        <w:t>法案第</w:t>
      </w:r>
      <w:r>
        <w:rPr>
          <w:rFonts w:ascii="Times New Roman;Times;Serif" w:hAnsi="Times New Roman;Times;Serif"/>
          <w:b w:val="false"/>
          <w:i w:val="false"/>
          <w:caps w:val="false"/>
          <w:smallCaps w:val="false"/>
          <w:sz w:val="20"/>
        </w:rPr>
        <w:t>144</w:t>
      </w:r>
      <w:r>
        <w:rPr>
          <w:rFonts w:eastAsia="Times New Roman;Times;Serif"/>
          <w:b w:val="false"/>
          <w:i w:val="false"/>
          <w:caps w:val="false"/>
          <w:smallCaps w:val="false"/>
          <w:sz w:val="20"/>
        </w:rPr>
        <w:t xml:space="preserve">条规定的登记豁免，并符合任何适用的州证券法的交易，或者 </w:t>
      </w:r>
      <w:r>
        <w:rPr>
          <w:rFonts w:ascii="Times New Roman;Times;Serif" w:hAnsi="Times New Roman;Times;Serif"/>
          <w:b w:val="false"/>
          <w:i w:val="false"/>
          <w:caps w:val="false"/>
          <w:smallCaps w:val="false"/>
          <w:sz w:val="20"/>
        </w:rPr>
        <w:t>(e)</w:t>
      </w:r>
      <w:r>
        <w:rPr>
          <w:rFonts w:eastAsia="Times New Roman;Times;Serif"/>
          <w:b w:val="false"/>
          <w:i w:val="false"/>
          <w:caps w:val="false"/>
          <w:smallCaps w:val="false"/>
          <w:sz w:val="20"/>
        </w:rPr>
        <w:t>不需要按照</w:t>
      </w:r>
      <w:r>
        <w:rPr>
          <w:rFonts w:ascii="Times New Roman;Times;Serif" w:hAnsi="Times New Roman;Times;Serif"/>
          <w:b w:val="false"/>
          <w:i w:val="false"/>
          <w:caps w:val="false"/>
          <w:smallCaps w:val="false"/>
          <w:sz w:val="20"/>
        </w:rPr>
        <w:t>1933</w:t>
      </w:r>
      <w:r>
        <w:rPr>
          <w:rFonts w:eastAsia="Times New Roman;Times;Serif"/>
          <w:b w:val="false"/>
          <w:i w:val="false"/>
          <w:caps w:val="false"/>
          <w:smallCaps w:val="false"/>
          <w:sz w:val="20"/>
        </w:rPr>
        <w:t>法案的要求登记，并符合任何适用的州证券法的交易——前提是在</w:t>
      </w:r>
      <w:r>
        <w:rPr>
          <w:rFonts w:ascii="Times New Roman;Times;Serif" w:hAnsi="Times New Roman;Times;Serif"/>
          <w:b w:val="false"/>
          <w:i w:val="false"/>
          <w:caps w:val="false"/>
          <w:smallCaps w:val="false"/>
          <w:sz w:val="20"/>
        </w:rPr>
        <w:t>(c)</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(d)</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(e)</w:t>
      </w:r>
      <w:r>
        <w:rPr>
          <w:rFonts w:eastAsia="Times New Roman;Times;Serif"/>
          <w:b w:val="false"/>
          <w:i w:val="false"/>
          <w:caps w:val="false"/>
          <w:smallCaps w:val="false"/>
          <w:sz w:val="20"/>
        </w:rPr>
        <w:t>所述的情况下，持有人已向公司，公司注册处以及过户代理人交付了符合他们要求的有关公认地位的法律意见书。此外，除非符合</w:t>
      </w:r>
      <w:r>
        <w:rPr>
          <w:rFonts w:ascii="Times New Roman;Times;Serif" w:hAnsi="Times New Roman;Times;Serif"/>
          <w:b w:val="false"/>
          <w:i w:val="false"/>
          <w:caps w:val="false"/>
          <w:smallCaps w:val="false"/>
          <w:sz w:val="20"/>
        </w:rPr>
        <w:t>1933</w:t>
      </w:r>
      <w:r>
        <w:rPr>
          <w:rFonts w:eastAsia="Times New Roman;Times;Serif"/>
          <w:b w:val="false"/>
          <w:i w:val="false"/>
          <w:caps w:val="false"/>
          <w:smallCaps w:val="false"/>
          <w:sz w:val="20"/>
        </w:rPr>
        <w:t>法案的要求，此股权证书中的证券不可以被用来进行对冲交易。</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第六条</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补偿</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General Indemnity</w:t>
      </w:r>
      <w:r>
        <w:rPr>
          <w:rFonts w:ascii="Times New Roman;Times;Serif" w:hAnsi="Times New Roman;Times;Serif"/>
          <w:b w:val="false"/>
          <w:i w:val="false"/>
          <w:caps w:val="false"/>
          <w:smallCaps w:val="false"/>
          <w:sz w:val="20"/>
        </w:rPr>
        <w:t>. The Company agrees to indemnify and hold harmless the Purchaser (and their respective directors, officers, managers, partners, members, shareholders, affiliates, agents, successors and assigns) from and against any and all losses, liabilities, deficiencies, costs, damages and expenses (including, without limitation, reasonable attorneys’ fees, charges and disbursements) incurred by the Purchaser as a result of any inaccuracy in or breach of the representations, warranties or covenants made by the Company herein. The Purchaser, severally but not jointly,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a result of any inaccuracy in or breach of the representations, warranties or covenants made by such Purchaser herein. The maximum aggregate liability of the Purchaser pursuant to its indemnification obligations under this Article VI shall not exceed the portion of the Purchase Price paid by the Purchaser hereunder. In no event shall any “Indemnified Party” (as defined below) be entitled to recover consequential or punitive damages resulting from a breach or violation of this Agreement.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6.1</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常规补偿</w:t>
      </w:r>
      <w:r>
        <w:rPr>
          <w:rFonts w:eastAsia="Times New Roman;Times;Serif"/>
          <w:b w:val="false"/>
          <w:i w:val="false"/>
          <w:caps w:val="false"/>
          <w:smallCaps w:val="false"/>
          <w:sz w:val="20"/>
        </w:rPr>
        <w:t>。公司同意补偿购买人（及其各自的董事会成员，高级职员，管理层人员，合伙人，成员，股东，附属机构，代理人，继承人和子实体）并保证其免受任何及所有的损失，责任，短缺，费用，损害赔偿和花销（包括但不限于，合理的律师费），以上所有损失都由购买人承担的，因公司做出的保证，陈述和协议中的不准确或违反了其中条款而产生。购买人同意分别但不连带的补偿公司及其董事会成员，附属机构，代理人，继承者和子实体，并使其免受任何及所有的损失，责任，短缺，费用，损害赔偿和花销（包括但不限于，合理的律师费），以上所有损失是由公司承担的，因购买人做出的保证，陈述和协议中的不准确或违反了其中条款而产生。购买人依此第</w:t>
      </w:r>
      <w:r>
        <w:rPr>
          <w:rFonts w:ascii="Times New Roman;Times;Serif" w:hAnsi="Times New Roman;Times;Serif"/>
          <w:b w:val="false"/>
          <w:i w:val="false"/>
          <w:caps w:val="false"/>
          <w:smallCaps w:val="false"/>
          <w:sz w:val="20"/>
        </w:rPr>
        <w:t>6.1</w:t>
      </w:r>
      <w:r>
        <w:rPr>
          <w:rFonts w:eastAsia="Times New Roman;Times;Serif"/>
          <w:b w:val="false"/>
          <w:i w:val="false"/>
          <w:caps w:val="false"/>
          <w:smallCaps w:val="false"/>
          <w:sz w:val="20"/>
        </w:rPr>
        <w:t>条中所述补偿而承担的最大的总责任不得超过此购买人所支付的购买价格。任何”</w:t>
      </w:r>
      <w:r>
        <w:rPr>
          <w:rFonts w:eastAsia="Times New Roman;Times;Serif"/>
          <w:b/>
          <w:i w:val="false"/>
          <w:caps w:val="false"/>
          <w:smallCaps w:val="false"/>
          <w:sz w:val="20"/>
          <w:u w:val="single"/>
        </w:rPr>
        <w:t>受补偿方</w:t>
      </w:r>
      <w:r>
        <w:rPr>
          <w:rFonts w:eastAsia="Times New Roman;Times;Serif"/>
          <w:b w:val="false"/>
          <w:i w:val="false"/>
          <w:caps w:val="false"/>
          <w:smallCaps w:val="false"/>
          <w:sz w:val="20"/>
        </w:rPr>
        <w:t>” （定义见下）不得享有因违反此协议而引起的间接损害赔偿或惩罚性损害赔偿。</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Indemnification Procedure</w:t>
      </w:r>
      <w:r>
        <w:rPr>
          <w:rFonts w:ascii="Times New Roman;Times;Serif" w:hAnsi="Times New Roman;Times;Serif"/>
          <w:b w:val="false"/>
          <w:i w:val="false"/>
          <w:caps w:val="false"/>
          <w:smallCaps w:val="false"/>
          <w:sz w:val="20"/>
        </w:rPr>
        <w:t>. Any party entitled to indemnification under this Article VI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will give written notice to the indemnifying party of any matters giving rise to a claim for indemnification;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party entitled to indemnification hereunder to give notice as provided herein shall not relieve the indemnifying party of its obligations under this Article VI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effected without its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indemnifying party shall be liable for any settlement if the indemnifying party is advised of the settlement but fails to respond to the settlement within thirty (30) days of receipt of such notification. Notwithstanding anything in this Article VI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required by this Article VI shall be made by periodic payments of the amount thereof during the course of investigation or defense, as and when bills are received or expense, loss, damage or liability is incurred, so long as the Indemnified Party irrevocably agrees to refund such moneys if it is ultimately determined by a court of competent jurisdiction that such party was not entitled to indemnification. The indemnity agreements contained herein shall be in addition to (a) any cause of action or similar rights of the Indemnified Party against the indemnifying party or others, and (b) any liabilities the indemnifying party may be subject to pursuant to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6.2</w:t>
      </w:r>
      <w:r>
        <w:rPr>
          <w:rFonts w:eastAsia="Times New Roman;Times;Serif"/>
          <w:b w:val="false"/>
          <w:i w:val="false"/>
          <w:caps w:val="false"/>
          <w:smallCaps w:val="false"/>
          <w:sz w:val="20"/>
        </w:rPr>
        <w:t>节</w:t>
      </w:r>
      <w:r>
        <w:rPr>
          <w:rFonts w:ascii="Times New Roman;Times;Serif" w:hAnsi="Times New Roman;Times;Serif"/>
          <w:b w:val="false"/>
          <w:i w:val="false"/>
          <w:caps w:val="false"/>
          <w:smallCaps w:val="false"/>
          <w:sz w:val="20"/>
        </w:rPr>
        <w:tab/>
      </w:r>
      <w:r>
        <w:rPr>
          <w:rFonts w:eastAsia="Times New Roman;Times;Serif"/>
          <w:b w:val="false"/>
          <w:i w:val="false"/>
          <w:caps w:val="false"/>
          <w:smallCaps w:val="false"/>
          <w:sz w:val="20"/>
          <w:u w:val="single"/>
        </w:rPr>
        <w:t>补偿程序</w:t>
      </w:r>
      <w:r>
        <w:rPr>
          <w:rFonts w:eastAsia="Times New Roman;Times;Serif"/>
          <w:b w:val="false"/>
          <w:i w:val="false"/>
          <w:caps w:val="false"/>
          <w:smallCaps w:val="false"/>
          <w:sz w:val="20"/>
        </w:rPr>
        <w:t>。任何依据此第六条有权享有补偿的当事方（“</w:t>
      </w:r>
      <w:r>
        <w:rPr>
          <w:rFonts w:eastAsia="Times New Roman;Times;Serif"/>
          <w:b/>
          <w:i w:val="false"/>
          <w:caps w:val="false"/>
          <w:smallCaps w:val="false"/>
          <w:sz w:val="20"/>
          <w:u w:val="single"/>
        </w:rPr>
        <w:t>受补偿方</w:t>
      </w:r>
      <w:r>
        <w:rPr>
          <w:rFonts w:eastAsia="Times New Roman;Times;Serif"/>
          <w:b w:val="false"/>
          <w:i w:val="false"/>
          <w:caps w:val="false"/>
          <w:smallCaps w:val="false"/>
          <w:sz w:val="20"/>
        </w:rPr>
        <w:t>”）应就任何因此补偿而引出的诉讼请求向补偿方发出书面通知；</w:t>
      </w:r>
      <w:r>
        <w:rPr>
          <w:rFonts w:eastAsia="Times New Roman;Times;Serif"/>
          <w:b w:val="false"/>
          <w:i w:val="false"/>
          <w:caps w:val="false"/>
          <w:smallCaps w:val="false"/>
          <w:sz w:val="20"/>
          <w:u w:val="single"/>
        </w:rPr>
        <w:t>前提是</w:t>
      </w:r>
      <w:r>
        <w:rPr>
          <w:rFonts w:eastAsia="Times New Roman;Times;Serif"/>
          <w:b w:val="false"/>
          <w:i w:val="false"/>
          <w:caps w:val="false"/>
          <w:smallCaps w:val="false"/>
          <w:sz w:val="20"/>
        </w:rPr>
        <w:t>，若受补偿方未能发出此通知，补偿方仍需承担其在此第六条下的补偿责任，除非此不作为会对补偿方产生不公正结果。在就此补偿而向受补偿方提出的任何诉讼，诉讼程序或诉讼请求中，补偿方应有权参与其中并与法律顾问一起提出受补偿方合理的觉得满意的抗辩，除非依据受补偿方的合理的判断，存在利益冲突，并且补偿方很可能在此诉讼，诉讼程序或诉讼请求中胜出。若补偿方告知受补偿方其将应诉，或在收到任何关于补偿的通知后的三十</w:t>
      </w:r>
      <w:r>
        <w:rPr>
          <w:rFonts w:ascii="Times New Roman;Times;Serif" w:hAnsi="Times New Roman;Times;Serif"/>
          <w:b w:val="false"/>
          <w:i w:val="false"/>
          <w:caps w:val="false"/>
          <w:smallCaps w:val="false"/>
          <w:sz w:val="20"/>
        </w:rPr>
        <w:t xml:space="preserve">(30) </w:t>
      </w:r>
      <w:r>
        <w:rPr>
          <w:rFonts w:eastAsia="Times New Roman;Times;Serif"/>
          <w:b w:val="false"/>
          <w:i w:val="false"/>
          <w:caps w:val="false"/>
          <w:smallCaps w:val="false"/>
          <w:sz w:val="20"/>
        </w:rPr>
        <w:t>天内未能书面通知受补偿方其将选择自费应诉，调解或折中方式（或在应诉后的任何时候停止抗辩），则受补偿方可自由选择应诉，调解或其它折中方法，或支付此诉讼或诉讼请求的费用。在任何情况下，除非补偿方书面选择并确已开始抗辩，因此抗辩，调节或折中方式而产生的受补偿方的费用和花销应为可依此条款补偿的款项。受补偿方应就此诉讼或诉讼请求的协商或抗辩与补偿方全力合作，并向补偿方提供受补偿方可合理获取的与此诉讼或诉讼请求相关的所有信息。补偿方应将抗辩或任何调解协商的进展情况及时通知受补偿方。若补偿方选择应诉此诉讼或诉讼请求，则受补偿方应有权自费与法律顾问参与到此抗辩中。补偿方不因任何未获其书面同意便生效的调解而承担责任，</w:t>
      </w:r>
      <w:r>
        <w:rPr>
          <w:rFonts w:eastAsia="Times New Roman;Times;Serif"/>
          <w:b w:val="false"/>
          <w:i w:val="false"/>
          <w:caps w:val="false"/>
          <w:smallCaps w:val="false"/>
          <w:sz w:val="20"/>
          <w:u w:val="single"/>
        </w:rPr>
        <w:t>但是</w:t>
      </w:r>
      <w:r>
        <w:rPr>
          <w:rFonts w:eastAsia="Times New Roman;Times;Serif"/>
          <w:b w:val="false"/>
          <w:i w:val="false"/>
          <w:caps w:val="false"/>
          <w:smallCaps w:val="false"/>
          <w:sz w:val="20"/>
        </w:rPr>
        <w:t>，若已将调解告知补偿方，但补偿方未能在收到此通知的三十（</w:t>
      </w:r>
      <w:r>
        <w:rPr>
          <w:rFonts w:ascii="Times New Roman;Times;Serif" w:hAnsi="Times New Roman;Times;Serif"/>
          <w:b w:val="false"/>
          <w:i w:val="false"/>
          <w:caps w:val="false"/>
          <w:smallCaps w:val="false"/>
          <w:sz w:val="20"/>
        </w:rPr>
        <w:t>30</w:t>
      </w:r>
      <w:r>
        <w:rPr>
          <w:rFonts w:eastAsia="Times New Roman;Times;Serif"/>
          <w:b w:val="false"/>
          <w:i w:val="false"/>
          <w:caps w:val="false"/>
          <w:smallCaps w:val="false"/>
          <w:sz w:val="20"/>
        </w:rPr>
        <w:t>）天内回应，则补偿方应对此调解承担责任。除非与此第六条规定相冲突，若未得到受补偿方的事先书面同意，补偿方不得同意调解或采用折中方式或同意任何要求受补偿方承担任何将来义务的判决或者不包含要求起诉方或原告免除所有受补偿方与此诉讼请求相关的所有责任这一无条件条款的判决。只要受补偿方同意（此同意为不可撤回）若适格法律管辖区的法院最终判定此当事方无权获得补偿，受补偿方将退还此所有补偿，则在调查或抗辩过程中收到的账单的款项，或在此期间产生的花销，损失，损害赔偿或责任的补偿应分期支付。此补偿协议是以下权利的补充（</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）受补偿方针对补偿方所享有的任何诉因，及（</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）任何补偿方可能依法承担的责任。</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第七条</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其他条款</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otherwise set forth in this Agreement, each party shall pay the fees and expenses of its advisors, counsel, accountants and other experts, if any, and all other expenses, incurred by such party incident to the negotiation, preparation, execution, delivery and performance of this Agreement.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7.1</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费用和花销</w:t>
      </w:r>
      <w:r>
        <w:rPr>
          <w:rFonts w:eastAsia="Times New Roman;Times;Serif"/>
          <w:b w:val="false"/>
          <w:i w:val="false"/>
          <w:caps w:val="false"/>
          <w:smallCaps w:val="false"/>
          <w:sz w:val="20"/>
        </w:rPr>
        <w:t>。除此协议所述，各当事方应自行支付其顾问，会计师和其他专家的费用和花销，以及所有其他与协商，准备，执行，送达和履行此协议有关的花销。</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Specific Enforcement, 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7.2</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特别履行，同意接受司法管辖</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Purchaser acknowledge and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or cure breaches of the provisions of this Agreement and to enforce specifically the terms and provisions hereof or thereof, this being in addition to any other remedy to which any of them may be entitled by law or equity.</w:t>
      </w:r>
    </w:p>
    <w:p>
      <w:pPr>
        <w:pStyle w:val="TextBody"/>
        <w:bidi w:val="0"/>
        <w:spacing w:before="0" w:after="0"/>
        <w:ind w:left="0" w:right="0" w:firstLine="144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公司和购买人承认并同意一旦发生无法补救的损失，不得要求此协议的特别履行。双方也就此同意各方都有权要求强制令以阻止或消除此协议的违约情况，并要求执行此协议中的具体条款，此救济是对任何依据法律或衡平法可适用的救济的补充。</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and the Purchaser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Agreement or the transactions contemplated hereby or thereby. Each of the Company and the Purchaser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in this Section 7.2 shall affect or limit any right to serve process in any other manner permitted by law.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Hunter Taubman Fischer &amp; Li LLC, with offices at 950 Third Avenue, 19th Floor, New York, NY 10022 as its agent for service of process in New York. Nothing contained herein shall be deemed to limit in any way any right to serve process in any manner permitted by law.</w:t>
      </w:r>
    </w:p>
    <w:p>
      <w:pPr>
        <w:pStyle w:val="TextBody"/>
        <w:bidi w:val="0"/>
        <w:spacing w:before="0" w:after="0"/>
        <w:ind w:left="0" w:right="0" w:firstLine="1440"/>
        <w:jc w:val="both"/>
        <w:rPr>
          <w:caps w:val="false"/>
          <w:smallCaps w:val="false"/>
        </w:rPr>
      </w:pPr>
      <w:r>
        <w:rPr>
          <w:rFonts w:eastAsia="Times New Roman;Times;Serif"/>
          <w:b w:val="false"/>
          <w:i w:val="false"/>
          <w:caps w:val="false"/>
          <w:smallCaps w:val="false"/>
          <w:sz w:val="20"/>
        </w:rPr>
        <w:t>公司和购买人就所有因此协议或其所述的交易而产生的诉讼或诉讼程序，接受位于纽约州南区的美国巡回法院以及位于纽约郡的纽约州法院的管辖。公司和购买人同意在此类诉讼中送达服务可通过使用挂号信或第二日送达服务（需有送达的证明）或电子邮件、电话传真将依此协议所需的通知复印件送达至有效的地址，并同意此类送达是良好有效的法律文书送达和通知。第</w:t>
      </w:r>
      <w:r>
        <w:rPr>
          <w:rFonts w:ascii="Times New Roman;Times;Serif" w:hAnsi="Times New Roman;Times;Serif"/>
          <w:b w:val="false"/>
          <w:i w:val="false"/>
          <w:caps w:val="false"/>
          <w:smallCaps w:val="false"/>
          <w:sz w:val="20"/>
        </w:rPr>
        <w:t>7.2</w:t>
      </w:r>
      <w:r>
        <w:rPr>
          <w:rFonts w:eastAsia="Times New Roman;Times;Serif"/>
          <w:b w:val="false"/>
          <w:i w:val="false"/>
          <w:caps w:val="false"/>
          <w:smallCaps w:val="false"/>
          <w:sz w:val="20"/>
        </w:rPr>
        <w:t>节不得影响或限制任何其他法律允许的送达方式。各当事方就此放弃对个人送达法律文书的要求，同意以邮寄作为法律文书送达方式，并同意此类送达是良好有效的法律文书送达和通知。公司就此指定翰博文律师事务所（</w:t>
      </w:r>
      <w:r>
        <w:rPr>
          <w:rFonts w:ascii="Times New Roman;Times;Serif" w:hAnsi="Times New Roman;Times;Serif"/>
          <w:b w:val="false"/>
          <w:i w:val="false"/>
          <w:caps w:val="false"/>
          <w:smallCaps w:val="false"/>
          <w:sz w:val="20"/>
        </w:rPr>
        <w:t>950 Third Avenue,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10022</w:t>
      </w:r>
      <w:r>
        <w:rPr>
          <w:rFonts w:eastAsia="Times New Roman;Times;Serif"/>
          <w:b w:val="false"/>
          <w:i w:val="false"/>
          <w:caps w:val="false"/>
          <w:smallCaps w:val="false"/>
          <w:sz w:val="20"/>
        </w:rPr>
        <w:t>）为文书送达的代理人。此条款不得限制任何其他法律所允许的有关法律文书送达的权利。</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Agreement contains the entire understanding and agreement of the parties with respect to the matters covered hereby and, except as specifically set forth herein, neither the Company nor any of the Purchaser makes any representations, warranty, covenant or undertaking with respect to such matters and they supersede all prior understandings and agreements with respect to said subject matter, all of which are merged herein. No provision of this Agreement may be waived or amended other than by a written instrument signed by the Company and the Purchaser, and no provision hereof may be waived other than by a written instrument signed by the party against whom enforcement of any such waiver is sought.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7.3</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合同的完整性；修正</w:t>
      </w:r>
      <w:r>
        <w:rPr>
          <w:rFonts w:eastAsia="Times New Roman;Times;Serif"/>
          <w:b w:val="false"/>
          <w:i w:val="false"/>
          <w:caps w:val="false"/>
          <w:smallCaps w:val="false"/>
          <w:sz w:val="20"/>
        </w:rPr>
        <w:t>。此协议中包含了合同各方对此协议的相关事项的完整理解和合意，除非此协议中明确指明，公司或购买人没有对此协议中所述事项做出其他任何陈述，保证，协议或承诺；针对所述事项的所有先前的理解和合意都合并到此协议中，并被此协议所取代。若无公司和购买人的书面同意，此协议的任何条款不得被取消或修改。</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7.4),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7.4</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通知</w:t>
      </w:r>
      <w:r>
        <w:rPr>
          <w:rFonts w:eastAsia="Times New Roman;Times;Serif"/>
          <w:b w:val="false"/>
          <w:i w:val="false"/>
          <w:caps w:val="false"/>
          <w:smallCaps w:val="false"/>
          <w:sz w:val="20"/>
        </w:rPr>
        <w:t>。所有通知，要求，同意，请求，指示和其他因此协议需要或允许的交流或与此协议中的交易相关的交流应以书面形式出现，在以下情况中，应被视为已送达并由预期的接收者收取：（</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）若人力递送，则是递送的工作日（以人力递送服务的收据为证），（</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）若由要求回执的挂号信邮寄，则为邮寄后的两（</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）个工作日，（</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）若使用第二日送达的快递服务（预付所有费用），则为递送的工作日（以具有一定公信力的第二日送达服务的收据为证），或（</w:t>
      </w:r>
      <w:r>
        <w:rPr>
          <w:rFonts w:ascii="Times New Roman;Times;Serif" w:hAnsi="Times New Roman;Times;Serif"/>
          <w:b w:val="false"/>
          <w:i w:val="false"/>
          <w:caps w:val="false"/>
          <w:smallCaps w:val="false"/>
          <w:sz w:val="20"/>
        </w:rPr>
        <w:t>iv</w:t>
      </w:r>
      <w:r>
        <w:rPr>
          <w:rFonts w:eastAsia="Times New Roman;Times;Serif"/>
          <w:b w:val="false"/>
          <w:i w:val="false"/>
          <w:caps w:val="false"/>
          <w:smallCaps w:val="false"/>
          <w:sz w:val="20"/>
        </w:rPr>
        <w:t>）若通过传真，且在收信人当地时间下午六点前发出的，为传真当天，若在其他时间，则为下一个工作日（以发送方传真机器打印的确认发送的通知为证）。若任何通知，要求，同意，请求，指示和其他交流因地址改变且未事前通知（须符合第</w:t>
      </w:r>
      <w:r>
        <w:rPr>
          <w:rFonts w:ascii="Times New Roman;Times;Serif" w:hAnsi="Times New Roman;Times;Serif"/>
          <w:b w:val="false"/>
          <w:i w:val="false"/>
          <w:caps w:val="false"/>
          <w:smallCaps w:val="false"/>
          <w:sz w:val="20"/>
        </w:rPr>
        <w:t>7.4</w:t>
      </w:r>
      <w:r>
        <w:rPr>
          <w:rFonts w:eastAsia="Times New Roman;Times;Serif"/>
          <w:b w:val="false"/>
          <w:i w:val="false"/>
          <w:caps w:val="false"/>
          <w:smallCaps w:val="false"/>
          <w:sz w:val="20"/>
        </w:rPr>
        <w:t>节要求），或者拒绝接收，则此通知，要求，同意，请求，指示和其他交流应视为在通知发出的第二个工作受到（以发送方的宣誓书为证）。所有此类通知，要求，同意，请求，指示和其他交流应递送至以下地址或传真号码：</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若至公司：</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Health Technology Limited</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801, Tower C, Floor 8, Building 103, Huizhongli, Chaoyang District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Fan Zhen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fanzhen@haoximedia.com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firstLine="72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同时复印件（不构成通知）寄至：</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Third Avenue,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Joan Wu, Esq.</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jwu@htflawyers.com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Purchasers:  </w:t>
      </w:r>
    </w:p>
    <w:p>
      <w:pPr>
        <w:pStyle w:val="TextBody"/>
        <w:bidi w:val="0"/>
        <w:spacing w:before="0" w:after="0"/>
        <w:ind w:left="0" w:right="0" w:firstLine="72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如至购买人：</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 Zhen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addresses listed on </w:t>
      </w: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在附件</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中列明的地址</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from time to time change its address for notices by giving at least ten (10) days written notice of such changed address to the other party hereto.</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任何当事方可时常更改通知所用的地址，但需提前十（</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）天以书面形式告知另一方。</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No waiver by any party of any default with respect to any provision, condition or requirement of this Agreement shall be deemed to be a continuing waiver in the future or a waiver of any other provisions, condition or requirement hereof, nor shall any delay or omission of any party to exercise any right hereunder in any manner impair the exercise of any such right accruing to it thereafter.</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7.5</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豁免</w:t>
      </w:r>
      <w:r>
        <w:rPr>
          <w:rFonts w:eastAsia="Times New Roman;Times;Serif"/>
          <w:b w:val="false"/>
          <w:i w:val="false"/>
          <w:caps w:val="false"/>
          <w:smallCaps w:val="false"/>
          <w:sz w:val="20"/>
        </w:rPr>
        <w:t>。任何一方关于对某一条款，条件或要求违约的豁免不能视为未来或对其他条款，条件或要求的豁免。</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contained in this Agreement (including, without limitation, section headings and headings in the exhibits and schedules)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7.6</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编号</w:t>
      </w:r>
      <w:r>
        <w:rPr>
          <w:rFonts w:eastAsia="Times New Roman;Times;Serif"/>
          <w:b w:val="false"/>
          <w:i w:val="false"/>
          <w:caps w:val="false"/>
          <w:smallCaps w:val="false"/>
          <w:sz w:val="20"/>
        </w:rPr>
        <w:t>。此协议中的编号（包括但不限于各节编号以及附表和清单中的编号）仅是出于引用方便的考虑，不影响此协议的释义，解释或理解。任何分性别或不分性别的指代都应包括所有性别的指代。任何单数名词包应包括其相对应的复数名词，反之亦然。</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may not be assigned by a party hereto without the prior written consent of the Company or the Purchaser,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subject to federal and state securities laws, a Purchaser may assign its rights and delegate its duties hereunder in whole or in part to an affiliate or to a third party acquiring all or substantially all of its Shares in a private transaction without the prior written consent of the Company or the other Purchaser, after notice duly given by such Purchaser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assignment or obligation shall affect the obligations of such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7.7</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继承者和子实体</w:t>
      </w:r>
      <w:r>
        <w:rPr>
          <w:rFonts w:eastAsia="Times New Roman;Times;Serif"/>
          <w:b w:val="false"/>
          <w:i w:val="false"/>
          <w:caps w:val="false"/>
          <w:smallCaps w:val="false"/>
          <w:sz w:val="20"/>
        </w:rPr>
        <w:t>。若未获得公司和购买人的事前书面同意，各当事方公司不得转让本协议；</w:t>
      </w:r>
      <w:r>
        <w:rPr>
          <w:rFonts w:eastAsia="Times New Roman;Times;Serif"/>
          <w:b w:val="false"/>
          <w:i w:val="false"/>
          <w:caps w:val="false"/>
          <w:smallCaps w:val="false"/>
          <w:sz w:val="20"/>
          <w:u w:val="single"/>
        </w:rPr>
        <w:t>但是</w:t>
      </w:r>
      <w:r>
        <w:rPr>
          <w:rFonts w:eastAsia="Times New Roman;Times;Serif"/>
          <w:b w:val="false"/>
          <w:i w:val="false"/>
          <w:caps w:val="false"/>
          <w:smallCaps w:val="false"/>
          <w:sz w:val="20"/>
        </w:rPr>
        <w:t>，依据联邦和州的证券法或交易文件所述，在未获得公司或其他购买人的事前书面同意下，但此购买人告知公司之后，购买人可向附属机构或在非公开交易中收购了其全部或基本全部普通股的第三方转让其全部或部分权利及义务；</w:t>
      </w:r>
      <w:r>
        <w:rPr>
          <w:rFonts w:eastAsia="Times New Roman;Times;Serif"/>
          <w:b w:val="false"/>
          <w:i w:val="false"/>
          <w:caps w:val="false"/>
          <w:smallCaps w:val="false"/>
          <w:sz w:val="20"/>
          <w:u w:val="single"/>
        </w:rPr>
        <w:t>但是</w:t>
      </w:r>
      <w:r>
        <w:rPr>
          <w:rFonts w:eastAsia="Times New Roman;Times;Serif"/>
          <w:b w:val="false"/>
          <w:i w:val="false"/>
          <w:caps w:val="false"/>
          <w:smallCaps w:val="false"/>
          <w:sz w:val="20"/>
        </w:rPr>
        <w:t>，此权利或义务的转让不会影响此购买人在协议下的义务，此受转让者书面同意就被转让的证券以及接受此协议中适用于此购买人的条款的约束力。此协议的条款对允许的各继承者和子实体具有约束力。除在此协议中明示之外，此协议的条款，明示或暗含的，都不赋予除协议中的当事方及其各自的继承者和子实体任何权利，救济，义务或责任。</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This Agreement shall be interpreted or construed with any presumption against the party causing this Agreement to be drafted.</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7.8</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适用法律</w:t>
      </w:r>
      <w:r>
        <w:rPr>
          <w:rFonts w:eastAsia="Times New Roman;Times;Serif"/>
          <w:b w:val="false"/>
          <w:i w:val="false"/>
          <w:caps w:val="false"/>
          <w:smallCaps w:val="false"/>
          <w:sz w:val="20"/>
        </w:rPr>
        <w:t>。此协议应根据纽约州的州内法执行和解释。此协议适用”</w:t>
      </w:r>
      <w:r>
        <w:rPr>
          <w:rFonts w:eastAsia="Times New Roman;Times;Serif"/>
          <w:b/>
          <w:i w:val="false"/>
          <w:caps w:val="false"/>
          <w:smallCaps w:val="false"/>
          <w:sz w:val="20"/>
        </w:rPr>
        <w:t>对起草人不利</w:t>
      </w:r>
      <w:r>
        <w:rPr>
          <w:rFonts w:eastAsia="Times New Roman;Times;Serif"/>
          <w:b w:val="false"/>
          <w:i w:val="false"/>
          <w:caps w:val="false"/>
          <w:smallCaps w:val="false"/>
          <w:sz w:val="20"/>
        </w:rPr>
        <w:t>”的原则。</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Purchaser shall survive the execution and delivery hereof and the Closing hereunder for a period of three (3) years following the Closing Date.</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7.9</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存续</w:t>
      </w:r>
      <w:r>
        <w:rPr>
          <w:rFonts w:eastAsia="Times New Roman;Times;Serif"/>
          <w:b w:val="false"/>
          <w:i w:val="false"/>
          <w:caps w:val="false"/>
          <w:smallCaps w:val="false"/>
          <w:sz w:val="20"/>
        </w:rPr>
        <w:t>。公司和购买人的保证与陈述在此协议签署和送达后继续有效，有效期为交割日之后的三年。</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7.10</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副本</w:t>
      </w:r>
      <w:r>
        <w:rPr>
          <w:rFonts w:eastAsia="Times New Roman;Times;Serif"/>
          <w:b w:val="false"/>
          <w:i w:val="false"/>
          <w:caps w:val="false"/>
          <w:smallCaps w:val="false"/>
          <w:sz w:val="20"/>
        </w:rPr>
        <w:t>。此协议可在多个副本上签署，每一份副本都可视为原件，所有副本都可视为同一协议并且在各方签署并送达本协议另一方时生效，当事方无需签署每一份副本。若签名是通过传真发送，此传真签名对签署方的约束力与将此传真签名视为原件的约束力相同</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7.11</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可分割性</w:t>
      </w:r>
      <w:r>
        <w:rPr>
          <w:rFonts w:eastAsia="Times New Roman;Times;Serif"/>
          <w:b w:val="false"/>
          <w:i w:val="false"/>
          <w:caps w:val="false"/>
          <w:smallCaps w:val="false"/>
          <w:sz w:val="20"/>
        </w:rPr>
        <w:t>。此协议中的条款具有可分割性，若具有适格管辖权的法院判定此协议和交易文件中的任意条款无效，不合法或不可执行，其他条款的效力不受影响，并且在解释此有效条款时，应将无效的条款视为不存在，以便有效条款能在最大程度上被执行。</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Individual Capacity</w:t>
      </w:r>
      <w:r>
        <w:rPr>
          <w:rFonts w:ascii="Times New Roman;Times;Serif" w:hAnsi="Times New Roman;Times;Serif"/>
          <w:b w:val="false"/>
          <w:i w:val="false"/>
          <w:caps w:val="false"/>
          <w:smallCaps w:val="false"/>
          <w:sz w:val="20"/>
        </w:rPr>
        <w:t>. Each Purchaser enters into this Agreement on its own capacity, and not as a group with other Purchasers. Each Purchaser, severally but not jointly, makes representations and warranties contained under this Agreement.</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7.12</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个人名义</w:t>
      </w:r>
      <w:r>
        <w:rPr>
          <w:rFonts w:eastAsia="Times New Roman;Times;Serif"/>
          <w:b w:val="false"/>
          <w:i w:val="false"/>
          <w:caps w:val="false"/>
          <w:smallCaps w:val="false"/>
          <w:sz w:val="20"/>
        </w:rPr>
        <w:t>。各购买人是以其个人名义签署此合同，而非与其他购买人为一个团体。各购买人，独立地而非联合地，作出此合约下包含的陈述和保证。</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prior to Closing by mutual written agreement of the Purchaser and the Company.</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7.13</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终止</w:t>
      </w:r>
      <w:r>
        <w:rPr>
          <w:rFonts w:eastAsia="Times New Roman;Times;Serif"/>
          <w:b w:val="false"/>
          <w:i w:val="false"/>
          <w:caps w:val="false"/>
          <w:smallCaps w:val="false"/>
          <w:sz w:val="20"/>
        </w:rPr>
        <w:t>。此协议可在交割前由购买人和公司双方书面同意终止。</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The Agreement is in both English and Chinese, which both have binding effects. If there is any conflict between the English and Chinese language, English language prevails.</w:t>
      </w:r>
    </w:p>
    <w:p>
      <w:pPr>
        <w:pStyle w:val="TextBody"/>
        <w:bidi w:val="0"/>
        <w:spacing w:before="0" w:after="0"/>
        <w:ind w:left="0" w:right="0" w:firstLine="72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7.14</w:t>
      </w:r>
      <w:r>
        <w:rPr>
          <w:rFonts w:eastAsia="Times New Roman;Times;Serif"/>
          <w:b w:val="false"/>
          <w:i w:val="false"/>
          <w:caps w:val="false"/>
          <w:smallCaps w:val="false"/>
          <w:sz w:val="20"/>
        </w:rPr>
        <w:t xml:space="preserve">节 </w:t>
      </w:r>
      <w:r>
        <w:rPr>
          <w:rFonts w:eastAsia="Times New Roman;Times;Serif"/>
          <w:b w:val="false"/>
          <w:i w:val="false"/>
          <w:caps w:val="false"/>
          <w:smallCaps w:val="false"/>
          <w:sz w:val="20"/>
          <w:u w:val="single"/>
        </w:rPr>
        <w:t>语言</w:t>
      </w:r>
      <w:r>
        <w:rPr>
          <w:rFonts w:eastAsia="Times New Roman;Times;Serif"/>
          <w:b w:val="false"/>
          <w:i w:val="false"/>
          <w:caps w:val="false"/>
          <w:smallCaps w:val="false"/>
          <w:sz w:val="20"/>
        </w:rPr>
        <w:t>。本协议含有英文和中文，英文和中文都有约束力。如两个语言版本有冲突，以英文版本为准。</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Pages Follow]</w:t>
      </w:r>
    </w:p>
    <w:p>
      <w:pPr>
        <w:pStyle w:val="TextBody"/>
        <w:bidi w:val="0"/>
        <w:spacing w:before="0" w:after="0"/>
        <w:ind w:left="0" w:right="0" w:hanging="0"/>
        <w:jc w:val="center"/>
        <w:rPr>
          <w:caps w:val="false"/>
          <w:smallCaps w:val="false"/>
        </w:rPr>
      </w:pPr>
      <w:r>
        <w:rPr>
          <w:rFonts w:ascii="Times New Roman;Times;Serif" w:hAnsi="Times New Roman;Times;Serif"/>
          <w:b w:val="false"/>
          <w:i/>
          <w:caps w:val="false"/>
          <w:smallCaps w:val="false"/>
          <w:sz w:val="20"/>
        </w:rPr>
        <w:t>[</w:t>
      </w:r>
      <w:r>
        <w:rPr>
          <w:rFonts w:eastAsia="Times New Roman;Times;Serif"/>
          <w:b w:val="false"/>
          <w:i/>
          <w:caps w:val="false"/>
          <w:smallCaps w:val="false"/>
          <w:sz w:val="20"/>
        </w:rPr>
        <w:t>余页故意留空；下页为签名页</w:t>
      </w:r>
      <w:r>
        <w:rPr>
          <w:rFonts w:ascii="Times New Roman;Times;Serif" w:hAnsi="Times New Roman;Times;Serif"/>
          <w:b w:val="false"/>
          <w:i/>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of the Company]</w:t>
      </w:r>
    </w:p>
    <w:p>
      <w:pPr>
        <w:pStyle w:val="TextBody"/>
        <w:bidi w:val="0"/>
        <w:spacing w:before="0" w:after="0"/>
        <w:ind w:left="0" w:right="0" w:hanging="0"/>
        <w:jc w:val="center"/>
        <w:rPr>
          <w:caps w:val="false"/>
          <w:smallCaps w:val="false"/>
        </w:rPr>
      </w:pPr>
      <w:r>
        <w:rPr>
          <w:rFonts w:ascii="Times New Roman;Times;Serif" w:hAnsi="Times New Roman;Times;Serif"/>
          <w:b/>
          <w:i/>
          <w:caps w:val="false"/>
          <w:smallCaps w:val="false"/>
          <w:sz w:val="20"/>
        </w:rPr>
        <w:t>[</w:t>
      </w:r>
      <w:r>
        <w:rPr>
          <w:rFonts w:eastAsia="Times New Roman;Times;Serif"/>
          <w:b/>
          <w:i/>
          <w:caps w:val="false"/>
          <w:smallCaps w:val="false"/>
          <w:sz w:val="20"/>
        </w:rPr>
        <w:t>公司的签字页</w:t>
      </w:r>
      <w:r>
        <w:rPr>
          <w:rFonts w:ascii="Times New Roman;Times;Serif" w:hAnsi="Times New Roman;Times;Serif"/>
          <w:b/>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 as of the date first above written.</w:t>
      </w:r>
    </w:p>
    <w:p>
      <w:pPr>
        <w:pStyle w:val="TextBody"/>
        <w:bidi w:val="0"/>
        <w:spacing w:before="0" w:after="0"/>
        <w:ind w:left="0" w:right="0" w:firstLine="72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在此各方确认和签署。</w:t>
      </w:r>
    </w:p>
    <w:p>
      <w:pPr>
        <w:pStyle w:val="TextBody"/>
        <w:bidi w:val="0"/>
        <w:spacing w:before="0" w:after="0"/>
        <w:ind w:left="0" w:right="0" w:hanging="0"/>
        <w:jc w:val="both"/>
        <w:rPr>
          <w:caps w:val="false"/>
          <w:smallCaps w:val="false"/>
        </w:rPr>
      </w:pPr>
      <w:r>
        <w:rPr>
          <w:caps w:val="false"/>
          <w:smallCaps w:val="false"/>
        </w:rPr>
        <w:t> </w:t>
      </w:r>
    </w:p>
    <w:tbl>
      <w:tblPr>
        <w:tblW w:w="4864" w:type="dxa"/>
        <w:jc w:val="left"/>
        <w:tblInd w:w="0" w:type="dxa"/>
        <w:tblLayout w:type="fixed"/>
        <w:tblCellMar>
          <w:top w:w="0" w:type="dxa"/>
          <w:left w:w="0" w:type="dxa"/>
          <w:bottom w:w="0" w:type="dxa"/>
          <w:right w:w="0" w:type="dxa"/>
        </w:tblCellMar>
      </w:tblPr>
      <w:tblGrid>
        <w:gridCol w:w="75"/>
        <w:gridCol w:w="1129"/>
        <w:gridCol w:w="3660"/>
      </w:tblGrid>
      <w:tr>
        <w:trPr/>
        <w:tc>
          <w:tcPr>
            <w:tcW w:w="75" w:type="dxa"/>
            <w:tcBorders/>
            <w:vAlign w:val="center"/>
          </w:tcPr>
          <w:p>
            <w:pPr>
              <w:pStyle w:val="TableContents"/>
              <w:bidi w:val="0"/>
              <w:spacing w:before="0" w:after="283"/>
              <w:jc w:val="left"/>
              <w:rPr/>
            </w:pPr>
            <w:r>
              <w:rPr/>
              <w:t> </w:t>
            </w:r>
          </w:p>
        </w:tc>
        <w:tc>
          <w:tcPr>
            <w:tcW w:w="4789"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Haoxi Health Technology Limited</w:t>
            </w:r>
          </w:p>
        </w:tc>
      </w:tr>
      <w:tr>
        <w:trPr/>
        <w:tc>
          <w:tcPr>
            <w:tcW w:w="75" w:type="dxa"/>
            <w:tcBorders/>
            <w:vAlign w:val="center"/>
          </w:tcPr>
          <w:p>
            <w:pPr>
              <w:pStyle w:val="TableContents"/>
              <w:bidi w:val="0"/>
              <w:spacing w:before="0" w:after="283"/>
              <w:jc w:val="left"/>
              <w:rPr/>
            </w:pPr>
            <w:r>
              <w:rPr/>
              <w:t> </w:t>
            </w:r>
          </w:p>
        </w:tc>
        <w:tc>
          <w:tcPr>
            <w:tcW w:w="4789" w:type="dxa"/>
            <w:gridSpan w:val="2"/>
            <w:tcBorders/>
            <w:vAlign w:val="center"/>
          </w:tcPr>
          <w:p>
            <w:pPr>
              <w:pStyle w:val="TableContents"/>
              <w:bidi w:val="0"/>
              <w:spacing w:before="0" w:after="283"/>
              <w:jc w:val="both"/>
              <w:rPr/>
            </w:pPr>
            <w:r>
              <w:rPr>
                <w:rFonts w:eastAsia="Times New Roman;Times;Serif"/>
              </w:rPr>
              <w:t>公司：</w:t>
            </w:r>
            <w:r>
              <w:rPr>
                <w:rFonts w:ascii="Times New Roman;Times;Serif" w:hAnsi="Times New Roman;Times;Serif"/>
              </w:rPr>
              <w:t>Haoxi Health Technology Limited</w:t>
            </w:r>
          </w:p>
        </w:tc>
      </w:tr>
      <w:tr>
        <w:trPr/>
        <w:tc>
          <w:tcPr>
            <w:tcW w:w="75"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both"/>
              <w:rPr/>
            </w:pPr>
            <w:r>
              <w:rPr/>
              <w:t> </w:t>
            </w:r>
          </w:p>
        </w:tc>
        <w:tc>
          <w:tcPr>
            <w:tcW w:w="3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w:t>
            </w:r>
          </w:p>
        </w:tc>
        <w:tc>
          <w:tcPr>
            <w:tcW w:w="366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 </w:t>
            </w:r>
          </w:p>
        </w:tc>
        <w:tc>
          <w:tcPr>
            <w:tcW w:w="3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Fan Zhen</w:t>
            </w:r>
          </w:p>
        </w:tc>
      </w:tr>
      <w:tr>
        <w:trPr/>
        <w:tc>
          <w:tcPr>
            <w:tcW w:w="75"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3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Chief Executive Officer</w:t>
            </w:r>
          </w:p>
        </w:tc>
      </w:tr>
      <w:tr>
        <w:trPr/>
        <w:tc>
          <w:tcPr>
            <w:tcW w:w="75"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both"/>
              <w:rPr/>
            </w:pPr>
            <w:r>
              <w:rPr/>
              <w:t> </w:t>
            </w:r>
          </w:p>
        </w:tc>
        <w:tc>
          <w:tcPr>
            <w:tcW w:w="3660" w:type="dxa"/>
            <w:tcBorders/>
            <w:vAlign w:val="center"/>
          </w:tcPr>
          <w:p>
            <w:pPr>
              <w:pStyle w:val="TableContents"/>
              <w:bidi w:val="0"/>
              <w:spacing w:before="0" w:after="283"/>
              <w:jc w:val="both"/>
              <w:rPr>
                <w:rFonts w:eastAsia="Times New Roman;Times;Serif"/>
              </w:rPr>
            </w:pPr>
            <w:r>
              <w:rPr>
                <w:rFonts w:eastAsia="Times New Roman;Times;Serif"/>
              </w:rPr>
              <w:t>首席执行官</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Page </w:t>
      </w:r>
      <w:r>
        <w:rPr>
          <w:rFonts w:ascii="Times New Roman;Times;Serif" w:hAnsi="Times New Roman;Times;Serif"/>
          <w:b w:val="false"/>
          <w:i w:val="false"/>
          <w:caps w:val="false"/>
          <w:smallCaps w:val="false"/>
          <w:sz w:val="20"/>
        </w:rPr>
        <w:t xml:space="preserve">of the </w:t>
      </w:r>
      <w:r>
        <w:rPr>
          <w:rFonts w:ascii="Times New Roman;Times;Serif" w:hAnsi="Times New Roman;Times;Serif"/>
          <w:b/>
          <w:i w:val="false"/>
          <w:caps w:val="false"/>
          <w:smallCaps w:val="false"/>
          <w:sz w:val="20"/>
        </w:rPr>
        <w:t>Purchaser</w:t>
      </w:r>
    </w:p>
    <w:p>
      <w:pPr>
        <w:pStyle w:val="TextBody"/>
        <w:bidi w:val="0"/>
        <w:spacing w:before="0" w:after="0"/>
        <w:ind w:left="0" w:right="0" w:hanging="0"/>
        <w:jc w:val="right"/>
        <w:rPr>
          <w:rFonts w:eastAsia="Times New Roman;Times;Serif"/>
          <w:b w:val="false"/>
          <w:i w:val="false"/>
          <w:caps w:val="false"/>
          <w:smallCaps w:val="false"/>
          <w:sz w:val="20"/>
        </w:rPr>
      </w:pPr>
      <w:r>
        <w:rPr>
          <w:rFonts w:eastAsia="Times New Roman;Times;Serif"/>
          <w:b w:val="false"/>
          <w:i w:val="false"/>
          <w:caps w:val="false"/>
          <w:smallCaps w:val="false"/>
          <w:sz w:val="20"/>
        </w:rPr>
        <w:t>购买人签字页</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Purchaser has caused this Agreement to be duly executed individually or by its authorized officer or member as of the date first above written.</w:t>
      </w:r>
    </w:p>
    <w:p>
      <w:pPr>
        <w:pStyle w:val="TextBody"/>
        <w:bidi w:val="0"/>
        <w:spacing w:before="0" w:after="0"/>
        <w:ind w:left="0" w:right="0" w:firstLine="720"/>
        <w:jc w:val="left"/>
        <w:rPr>
          <w:rFonts w:eastAsia="Times New Roman;Times;Serif"/>
          <w:b w:val="false"/>
          <w:i w:val="false"/>
          <w:caps w:val="false"/>
          <w:smallCaps w:val="false"/>
          <w:sz w:val="20"/>
        </w:rPr>
      </w:pPr>
      <w:r>
        <w:rPr>
          <w:rFonts w:eastAsia="Times New Roman;Times;Serif"/>
          <w:b w:val="false"/>
          <w:i w:val="false"/>
          <w:caps w:val="false"/>
          <w:smallCaps w:val="false"/>
          <w:sz w:val="20"/>
        </w:rPr>
        <w:t>购买人在此确认和同意协议的条款，并有效签署该协议。</w:t>
      </w:r>
    </w:p>
    <w:p>
      <w:pPr>
        <w:pStyle w:val="TextBody"/>
        <w:bidi w:val="0"/>
        <w:spacing w:before="0" w:after="0"/>
        <w:ind w:left="0" w:right="0" w:hanging="0"/>
        <w:jc w:val="both"/>
        <w:rPr>
          <w:caps w:val="false"/>
          <w:smallCaps w:val="false"/>
        </w:rPr>
      </w:pPr>
      <w:r>
        <w:rPr>
          <w:caps w:val="false"/>
          <w:smallCaps w:val="false"/>
        </w:rPr>
        <w:t> </w:t>
      </w:r>
    </w:p>
    <w:tbl>
      <w:tblPr>
        <w:tblW w:w="1640" w:type="dxa"/>
        <w:jc w:val="left"/>
        <w:tblInd w:w="0" w:type="dxa"/>
        <w:tblLayout w:type="fixed"/>
        <w:tblCellMar>
          <w:top w:w="0" w:type="dxa"/>
          <w:left w:w="0" w:type="dxa"/>
          <w:bottom w:w="0" w:type="dxa"/>
          <w:right w:w="0" w:type="dxa"/>
        </w:tblCellMar>
      </w:tblPr>
      <w:tblGrid>
        <w:gridCol w:w="605"/>
        <w:gridCol w:w="960"/>
        <w:gridCol w:w="75"/>
      </w:tblGrid>
      <w:tr>
        <w:trPr/>
        <w:tc>
          <w:tcPr>
            <w:tcW w:w="1565" w:type="dxa"/>
            <w:gridSpan w:val="2"/>
            <w:tcBorders/>
            <w:vAlign w:val="center"/>
          </w:tcPr>
          <w:p>
            <w:pPr>
              <w:pStyle w:val="TableContents"/>
              <w:bidi w:val="0"/>
              <w:spacing w:before="0" w:after="283"/>
              <w:jc w:val="both"/>
              <w:rPr>
                <w:b/>
                <w:sz w:val="20"/>
              </w:rPr>
            </w:pPr>
            <w:r>
              <w:rPr>
                <w:b/>
                <w:sz w:val="20"/>
              </w:rPr>
              <w:t>The Purchaser</w:t>
            </w:r>
            <w:r>
              <w:rPr>
                <w:b w:val="false"/>
                <w:sz w:val="20"/>
              </w:rPr>
              <w:t xml:space="preserve">: </w:t>
            </w:r>
          </w:p>
        </w:tc>
        <w:tc>
          <w:tcPr>
            <w:tcW w:w="75" w:type="dxa"/>
            <w:tcBorders/>
            <w:vAlign w:val="center"/>
          </w:tcPr>
          <w:p>
            <w:pPr>
              <w:pStyle w:val="TableContents"/>
              <w:bidi w:val="0"/>
              <w:spacing w:before="0" w:after="283"/>
              <w:ind w:left="0" w:right="0" w:hanging="0"/>
              <w:jc w:val="left"/>
              <w:rPr/>
            </w:pPr>
            <w:r>
              <w:rPr/>
              <w:t> </w:t>
            </w:r>
          </w:p>
        </w:tc>
      </w:tr>
      <w:tr>
        <w:trPr/>
        <w:tc>
          <w:tcPr>
            <w:tcW w:w="1565" w:type="dxa"/>
            <w:gridSpan w:val="2"/>
            <w:tcBorders/>
            <w:vAlign w:val="center"/>
          </w:tcPr>
          <w:p>
            <w:pPr>
              <w:pStyle w:val="TableContents"/>
              <w:bidi w:val="0"/>
              <w:spacing w:before="0" w:after="283"/>
              <w:jc w:val="left"/>
              <w:rPr>
                <w:rFonts w:eastAsia="Times New Roman;Times;Serif"/>
                <w:b/>
                <w:sz w:val="20"/>
              </w:rPr>
            </w:pPr>
            <w:r>
              <w:rPr>
                <w:rFonts w:eastAsia="Times New Roman;Times;Serif"/>
                <w:b/>
                <w:sz w:val="20"/>
              </w:rPr>
              <w:t>购买人：</w:t>
            </w:r>
          </w:p>
        </w:tc>
        <w:tc>
          <w:tcPr>
            <w:tcW w:w="75" w:type="dxa"/>
            <w:tcBorders/>
            <w:vAlign w:val="center"/>
          </w:tcPr>
          <w:p>
            <w:pPr>
              <w:pStyle w:val="TableContents"/>
              <w:bidi w:val="0"/>
              <w:spacing w:before="0" w:after="283"/>
              <w:ind w:left="0" w:right="0" w:hanging="0"/>
              <w:jc w:val="left"/>
              <w:rPr/>
            </w:pPr>
            <w:r>
              <w:rPr/>
              <w:t> </w:t>
            </w:r>
          </w:p>
        </w:tc>
      </w:tr>
      <w:tr>
        <w:trPr/>
        <w:tc>
          <w:tcPr>
            <w:tcW w:w="15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605" w:type="dxa"/>
            <w:tcBorders/>
            <w:vAlign w:val="center"/>
          </w:tcPr>
          <w:p>
            <w:pPr>
              <w:pStyle w:val="TableContents"/>
              <w:bidi w:val="0"/>
              <w:spacing w:before="0" w:after="283"/>
              <w:ind w:left="0" w:right="0" w:hanging="0"/>
              <w:jc w:val="left"/>
              <w:rPr>
                <w:sz w:val="20"/>
              </w:rPr>
            </w:pPr>
            <w:r>
              <w:rPr>
                <w:sz w:val="20"/>
              </w:rPr>
              <w:t>By:</w:t>
            </w:r>
          </w:p>
        </w:tc>
        <w:tc>
          <w:tcPr>
            <w:tcW w:w="9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605" w:type="dxa"/>
            <w:tcBorders/>
            <w:vAlign w:val="center"/>
          </w:tcPr>
          <w:p>
            <w:pPr>
              <w:pStyle w:val="TableContents"/>
              <w:bidi w:val="0"/>
              <w:spacing w:before="0" w:after="283"/>
              <w:ind w:left="0" w:right="0" w:hanging="0"/>
              <w:jc w:val="left"/>
              <w:rPr>
                <w:rFonts w:eastAsia="Times New Roman;Times;Serif"/>
                <w:sz w:val="20"/>
              </w:rPr>
            </w:pPr>
            <w:r>
              <w:rPr>
                <w:rFonts w:eastAsia="Times New Roman;Times;Serif"/>
                <w:sz w:val="20"/>
              </w:rPr>
              <w:t>签字</w:t>
            </w:r>
          </w:p>
        </w:tc>
        <w:tc>
          <w:tcPr>
            <w:tcW w:w="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605" w:type="dxa"/>
            <w:tcBorders/>
            <w:vAlign w:val="center"/>
          </w:tcPr>
          <w:p>
            <w:pPr>
              <w:pStyle w:val="TableContents"/>
              <w:bidi w:val="0"/>
              <w:spacing w:before="0" w:after="283"/>
              <w:ind w:left="0" w:right="0" w:hanging="0"/>
              <w:jc w:val="left"/>
              <w:rPr>
                <w:sz w:val="20"/>
              </w:rPr>
            </w:pPr>
            <w:r>
              <w:rPr>
                <w:sz w:val="20"/>
              </w:rPr>
              <w:t>Name: </w:t>
            </w:r>
          </w:p>
        </w:tc>
        <w:tc>
          <w:tcPr>
            <w:tcW w:w="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605" w:type="dxa"/>
            <w:tcBorders/>
            <w:vAlign w:val="center"/>
          </w:tcPr>
          <w:p>
            <w:pPr>
              <w:pStyle w:val="TableContents"/>
              <w:bidi w:val="0"/>
              <w:spacing w:before="0" w:after="283"/>
              <w:ind w:left="0" w:right="0" w:hanging="0"/>
              <w:jc w:val="left"/>
              <w:rPr/>
            </w:pPr>
            <w:r>
              <w:rPr>
                <w:rFonts w:eastAsia="Times New Roman;Times;Serif"/>
                <w:sz w:val="20"/>
              </w:rPr>
              <w:t>名称</w:t>
            </w:r>
            <w:r>
              <w:rPr>
                <w:sz w:val="20"/>
              </w:rPr>
              <w:t>:</w:t>
            </w:r>
          </w:p>
        </w:tc>
        <w:tc>
          <w:tcPr>
            <w:tcW w:w="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 xml:space="preserve">Number of Shares Purchased </w:t>
      </w:r>
      <w:r>
        <w:rPr>
          <w:rFonts w:eastAsia="Times New Roman;Times;Serif"/>
          <w:b/>
          <w:i w:val="false"/>
          <w:caps w:val="false"/>
          <w:smallCaps w:val="false"/>
          <w:sz w:val="20"/>
        </w:rPr>
        <w:t>（购买的普通股数）：</w:t>
      </w:r>
      <w:r>
        <w:rPr>
          <w:rFonts w:ascii="Times New Roman;Times;Serif" w:hAnsi="Times New Roman;Times;Serif"/>
          <w:b/>
          <w:i w:val="false"/>
          <w:caps w:val="false"/>
          <w:smallCaps w:val="false"/>
          <w:sz w:val="20"/>
        </w:rPr>
        <w:t>40,000,000</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Total Purchase Price</w:t>
      </w:r>
      <w:r>
        <w:rPr>
          <w:rFonts w:eastAsia="Times New Roman;Times;Serif"/>
          <w:b/>
          <w:i w:val="false"/>
          <w:caps w:val="false"/>
          <w:smallCaps w:val="false"/>
          <w:sz w:val="20"/>
        </w:rPr>
        <w:t>（购买价格）</w:t>
      </w:r>
      <w:r>
        <w:rPr>
          <w:rFonts w:ascii="Times New Roman;Times;Serif" w:hAnsi="Times New Roman;Times;Serif"/>
          <w:b/>
          <w:i w:val="false"/>
          <w:caps w:val="false"/>
          <w:smallCaps w:val="false"/>
          <w:sz w:val="20"/>
        </w:rPr>
        <w:t>: $720,000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and Contacts of Purchaser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购买人的地址和联系方式</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Telephone</w:t>
      </w:r>
      <w:r>
        <w:rPr>
          <w:rFonts w:eastAsia="Times New Roman;Times;Serif"/>
          <w:b w:val="false"/>
          <w:i w:val="false"/>
          <w:caps w:val="false"/>
          <w:smallCaps w:val="false"/>
          <w:sz w:val="20"/>
        </w:rPr>
        <w:t>（电话）</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w:t>
      </w:r>
      <w:r>
        <w:rPr>
          <w:rFonts w:ascii="Times New Roman;Times;Serif" w:hAnsi="Times New Roman;Times;Serif"/>
          <w:b/>
          <w:i w:val="false"/>
          <w:caps w:val="false"/>
          <w:smallCaps w:val="false"/>
          <w:sz w:val="20"/>
        </w:rPr>
        <w:t>*</w:t>
      </w:r>
      <w:r>
        <w:rPr>
          <w:rFonts w:ascii="Times New Roman;Times;Serif" w:hAnsi="Times New Roman;Times;Serif"/>
          <w:b/>
          <w:i w:val="false"/>
          <w:caps/>
          <w:sz w:val="20"/>
        </w:rPr>
        <w:t>]</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Email</w:t>
      </w:r>
      <w:r>
        <w:rPr>
          <w:rFonts w:eastAsia="Times New Roman;Times;Serif"/>
          <w:b w:val="false"/>
          <w:i w:val="false"/>
          <w:caps w:val="false"/>
          <w:smallCaps w:val="false"/>
          <w:sz w:val="20"/>
        </w:rPr>
        <w:t>（电子邮箱）</w:t>
      </w:r>
      <w:r>
        <w:rPr>
          <w:rFonts w:ascii="Times New Roman;Times;Serif" w:hAnsi="Times New Roman;Times;Serif"/>
          <w:b w:val="false"/>
          <w:i w:val="false"/>
          <w:caps w:val="false"/>
          <w:smallCaps w:val="false"/>
          <w:sz w:val="20"/>
        </w:rPr>
        <w:t>: f</w:t>
      </w:r>
      <w:r>
        <w:rPr>
          <w:rFonts w:ascii="Times New Roman;Times;Serif" w:hAnsi="Times New Roman;Times;Serif"/>
          <w:b/>
          <w:i w:val="false"/>
          <w:caps/>
          <w:sz w:val="20"/>
        </w:rPr>
        <w:t>[</w:t>
      </w:r>
      <w:r>
        <w:rPr>
          <w:rFonts w:ascii="Times New Roman;Times;Serif" w:hAnsi="Times New Roman;Times;Serif"/>
          <w:b/>
          <w:i w:val="false"/>
          <w:caps w:val="false"/>
          <w:smallCaps w:val="false"/>
          <w:sz w:val="20"/>
        </w:rPr>
        <w:t>*</w:t>
      </w:r>
      <w:r>
        <w:rPr>
          <w:rFonts w:ascii="Times New Roman;Times;Serif" w:hAnsi="Times New Roman;Times;Serif"/>
          <w:b/>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val="false"/>
          <w:smallCaps w:val="false"/>
        </w:rPr>
      </w:pPr>
      <w:r>
        <w:rPr>
          <w:rFonts w:eastAsia="Times New Roman;Times;Serif"/>
          <w:b/>
          <w:i w:val="false"/>
          <w:caps/>
          <w:sz w:val="20"/>
        </w:rPr>
        <w:t>附录</w:t>
      </w:r>
      <w:r>
        <w:rPr>
          <w:rFonts w:ascii="Times New Roman;Times;Serif" w:hAnsi="Times New Roman;Times;Serif"/>
          <w:b/>
          <w:i w:val="false"/>
          <w:caps/>
          <w:sz w:val="20"/>
        </w:rPr>
        <w:t>A</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List of Purchasers</w:t>
      </w:r>
    </w:p>
    <w:p>
      <w:pPr>
        <w:pStyle w:val="TextBody"/>
        <w:bidi w:val="0"/>
        <w:spacing w:before="0" w:after="0"/>
        <w:ind w:left="0" w:right="0" w:hanging="0"/>
        <w:jc w:val="center"/>
        <w:rPr>
          <w:rFonts w:eastAsia="Times New Roman;Times;Serif"/>
          <w:b/>
          <w:i w:val="false"/>
          <w:caps/>
          <w:sz w:val="20"/>
        </w:rPr>
      </w:pPr>
      <w:r>
        <w:rPr>
          <w:rFonts w:eastAsia="Times New Roman;Times;Serif"/>
          <w:b/>
          <w:i w:val="false"/>
          <w:caps/>
          <w:sz w:val="20"/>
        </w:rPr>
        <w:t>购买人的名单</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name: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address: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 U.S. PERSON REPRESENTATIONS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非美国主体声明</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indicating that it is not a U.S. person, severally and not jointly, further represents and warrants to the Company as follows:</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购买者表明其不是美国人，分别地并非联合地，进一步向公司声明和保证如下：</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1.</w:t>
            </w:r>
          </w:p>
        </w:tc>
        <w:tc>
          <w:tcPr>
            <w:tcW w:w="9993" w:type="dxa"/>
            <w:tcBorders/>
            <w:vAlign w:val="center"/>
          </w:tcPr>
          <w:p>
            <w:pPr>
              <w:pStyle w:val="TableContents"/>
              <w:bidi w:val="0"/>
              <w:spacing w:before="0" w:after="283"/>
              <w:jc w:val="both"/>
              <w:rPr/>
            </w:pPr>
            <w:r>
              <w:rPr/>
              <w:t>At the time of (a) the offer by the Company and (b) the acceptance of the offer by such person or entity, of the Shares, such person or entity was outside the United States.</w:t>
            </w:r>
          </w:p>
        </w:tc>
      </w:tr>
    </w:tbl>
    <w:p>
      <w:pPr>
        <w:pStyle w:val="TextBody"/>
        <w:bidi w:val="0"/>
        <w:spacing w:before="0" w:after="0"/>
        <w:ind w:left="720" w:right="0" w:hanging="0"/>
        <w:jc w:val="both"/>
        <w:rPr>
          <w:caps w:val="false"/>
          <w:smallCaps w:val="false"/>
        </w:rPr>
      </w:pPr>
      <w:r>
        <w:rPr>
          <w:rFonts w:eastAsia="Times New Roman;Times;Serif"/>
          <w:b w:val="false"/>
          <w:i w:val="false"/>
          <w:caps w:val="false"/>
          <w:smallCaps w:val="false"/>
          <w:sz w:val="20"/>
        </w:rPr>
        <w:t>在</w:t>
      </w: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 xml:space="preserve">公司提出股票的要约时，及 </w:t>
      </w: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此人或企业接受要约时，此人或企业在美国境外。</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t>Such person or entity is acquiring the Shares for such Shareholder’s own account, not for distribution or resale to others and is not purchasing the Shares for the account or benefit of any U.S. person, or with a view towards distribution to any U.S. person, in violation of the registration requirements of the Securities Act.</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此人或企业购买股票是为其自身用途，而并非为了分发或销售给他人，且购买股票并非为了任何美国人的利益，或打算违反证券法的注册要求分发给任何美国人。</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283"/>
              <w:jc w:val="both"/>
              <w:rPr/>
            </w:pPr>
            <w:r>
              <w:rPr/>
              <w:t>Such person or entity will make all subsequent offers and sales of the Shares either (x) outside of the United States in compliance with Regulation S; (y) pursuant to a registration under the Securities Act; or (z) pursuant to an available exemption from registration under the Securities Act. Specifically, such person or entity will not resell the Shares to any U.S. person or within the United States prior to the expiration of a period commencing on the Closing Date and ending on the date that is six months thereafter (the “</w:t>
            </w:r>
            <w:r>
              <w:rPr>
                <w:b/>
              </w:rPr>
              <w:t>Distribution Compliance Period</w:t>
            </w:r>
            <w:r>
              <w:rPr/>
              <w:t>”), except pursuant to registration under the Securities Act or an exemption from registration under the Securities Act.</w:t>
            </w:r>
          </w:p>
        </w:tc>
      </w:tr>
    </w:tbl>
    <w:p>
      <w:pPr>
        <w:pStyle w:val="TextBody"/>
        <w:bidi w:val="0"/>
        <w:spacing w:before="0" w:after="0"/>
        <w:ind w:left="720" w:right="0" w:hanging="0"/>
        <w:jc w:val="both"/>
        <w:rPr>
          <w:caps w:val="false"/>
          <w:smallCaps w:val="false"/>
        </w:rPr>
      </w:pPr>
      <w:r>
        <w:rPr>
          <w:rFonts w:eastAsia="Times New Roman;Times;Serif"/>
          <w:b w:val="false"/>
          <w:i w:val="false"/>
          <w:caps w:val="false"/>
          <w:smallCaps w:val="false"/>
          <w:sz w:val="20"/>
        </w:rPr>
        <w:t>此人或企业购买和出售股票元会</w:t>
      </w:r>
      <w:r>
        <w:rPr>
          <w:rFonts w:ascii="Times New Roman;Times;Serif" w:hAnsi="Times New Roman;Times;Serif"/>
          <w:b w:val="false"/>
          <w:i w:val="false"/>
          <w:caps w:val="false"/>
          <w:smallCaps w:val="false"/>
          <w:sz w:val="20"/>
        </w:rPr>
        <w:t>(x)</w:t>
      </w:r>
      <w:r>
        <w:rPr>
          <w:rFonts w:eastAsia="Times New Roman;Times;Serif"/>
          <w:b w:val="false"/>
          <w:i w:val="false"/>
          <w:caps w:val="false"/>
          <w:smallCaps w:val="false"/>
          <w:sz w:val="20"/>
        </w:rPr>
        <w:t>根据规则</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在美国境外进行；</w:t>
      </w:r>
      <w:r>
        <w:rPr>
          <w:rFonts w:ascii="Times New Roman;Times;Serif" w:hAnsi="Times New Roman;Times;Serif"/>
          <w:b w:val="false"/>
          <w:i w:val="false"/>
          <w:caps w:val="false"/>
          <w:smallCaps w:val="false"/>
          <w:sz w:val="20"/>
        </w:rPr>
        <w:t xml:space="preserve">(y) </w:t>
      </w:r>
      <w:r>
        <w:rPr>
          <w:rFonts w:eastAsia="Times New Roman;Times;Serif"/>
          <w:b w:val="false"/>
          <w:i w:val="false"/>
          <w:caps w:val="false"/>
          <w:smallCaps w:val="false"/>
          <w:sz w:val="20"/>
        </w:rPr>
        <w:t>根据证券法下的登记注册书；或</w:t>
      </w:r>
      <w:r>
        <w:rPr>
          <w:rFonts w:ascii="Times New Roman;Times;Serif" w:hAnsi="Times New Roman;Times;Serif"/>
          <w:b w:val="false"/>
          <w:i w:val="false"/>
          <w:caps w:val="false"/>
          <w:smallCaps w:val="false"/>
          <w:sz w:val="20"/>
        </w:rPr>
        <w:t xml:space="preserve">(z) </w:t>
      </w:r>
      <w:r>
        <w:rPr>
          <w:rFonts w:eastAsia="Times New Roman;Times;Serif"/>
          <w:b w:val="false"/>
          <w:i w:val="false"/>
          <w:caps w:val="false"/>
          <w:smallCaps w:val="false"/>
          <w:sz w:val="20"/>
        </w:rPr>
        <w:t>根据证券法可以适用豁免。特别是，从交割结算日开始后六个月内（”</w:t>
      </w:r>
      <w:r>
        <w:rPr>
          <w:rFonts w:eastAsia="Times New Roman;Times;Serif"/>
          <w:b/>
          <w:i w:val="false"/>
          <w:caps w:val="false"/>
          <w:smallCaps w:val="false"/>
          <w:sz w:val="20"/>
          <w:u w:val="single"/>
        </w:rPr>
        <w:t>分销特定期限</w:t>
      </w:r>
      <w:r>
        <w:rPr>
          <w:rFonts w:eastAsia="Times New Roman;Times;Serif"/>
          <w:b w:val="false"/>
          <w:i w:val="false"/>
          <w:caps w:val="false"/>
          <w:smallCaps w:val="false"/>
          <w:sz w:val="20"/>
        </w:rPr>
        <w:t>”），此人或企业不得向任何美国个体出售或在美国境内出售，除非是根据证券法下的登记注册申请书或登记豁免进行出售。</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4.</w:t>
            </w:r>
          </w:p>
        </w:tc>
        <w:tc>
          <w:tcPr>
            <w:tcW w:w="10005" w:type="dxa"/>
            <w:tcBorders/>
            <w:vAlign w:val="center"/>
          </w:tcPr>
          <w:p>
            <w:pPr>
              <w:pStyle w:val="TableContents"/>
              <w:bidi w:val="0"/>
              <w:spacing w:before="0" w:after="283"/>
              <w:jc w:val="both"/>
              <w:rPr/>
            </w:pPr>
            <w:r>
              <w:rPr/>
              <w:t>Such person or entity has no present plan or intention to sell the Shares in the United States or to a U.S. person at any predetermined time, has made no predetermined arrangements to sell the Shares and is not acting as a Distributor of such securities.</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此人或企业目前没有任何计划或准备在任何预定的期限内在美国境内或向美国人出售股票，也没有任何预定的安排出售股票或作为证券的分销商。</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5.</w:t>
            </w:r>
          </w:p>
        </w:tc>
        <w:tc>
          <w:tcPr>
            <w:tcW w:w="10014" w:type="dxa"/>
            <w:tcBorders/>
            <w:vAlign w:val="center"/>
          </w:tcPr>
          <w:p>
            <w:pPr>
              <w:pStyle w:val="TableContents"/>
              <w:bidi w:val="0"/>
              <w:spacing w:before="0" w:after="283"/>
              <w:jc w:val="both"/>
              <w:rPr/>
            </w:pPr>
            <w:r>
              <w:rPr/>
              <w:t>Neither such person or entity, its Affiliates nor any Person acting on behalf of such person or entity, has entered into, has the intention of entering into, or will enter into any put option, short position or other similar instrument or position in the U.S. with respect to the Shares at any time after the Closing Date through the Distribution Compliance Period except in compliance with the Securities Act.</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此人或企业，关联人或任何代表人，没有签订或有意图在分销特定期限内在美国签订或会签订关于股票的任何卖方期权、短线持有或任何类似的工具或持有。</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6.</w:t>
            </w:r>
          </w:p>
        </w:tc>
        <w:tc>
          <w:tcPr>
            <w:tcW w:w="9992" w:type="dxa"/>
            <w:tcBorders/>
            <w:vAlign w:val="center"/>
          </w:tcPr>
          <w:p>
            <w:pPr>
              <w:pStyle w:val="TableContents"/>
              <w:bidi w:val="0"/>
              <w:spacing w:before="0" w:after="283"/>
              <w:jc w:val="both"/>
              <w:rPr/>
            </w:pPr>
            <w:r>
              <w:rPr/>
              <w:t>Such person or entity consents to the placement of a legend on any certificate or other document evidencing the Shares substantially in the form set forth in Section 5.1.</w:t>
            </w:r>
          </w:p>
        </w:tc>
      </w:tr>
    </w:tbl>
    <w:p>
      <w:pPr>
        <w:pStyle w:val="TextBody"/>
        <w:bidi w:val="0"/>
        <w:spacing w:before="0" w:after="0"/>
        <w:ind w:left="720" w:right="0" w:hanging="0"/>
        <w:jc w:val="both"/>
        <w:rPr>
          <w:caps w:val="false"/>
          <w:smallCaps w:val="false"/>
        </w:rPr>
      </w:pPr>
      <w:r>
        <w:rPr>
          <w:rFonts w:eastAsia="Times New Roman;Times;Serif"/>
          <w:b w:val="false"/>
          <w:i w:val="false"/>
          <w:caps w:val="false"/>
          <w:smallCaps w:val="false"/>
          <w:sz w:val="20"/>
        </w:rPr>
        <w:t>此人或企业同意在任何股权证书或其他股票证明文件上根据第</w:t>
      </w:r>
      <w:r>
        <w:rPr>
          <w:rFonts w:ascii="Times New Roman;Times;Serif" w:hAnsi="Times New Roman;Times;Serif"/>
          <w:b w:val="false"/>
          <w:i w:val="false"/>
          <w:caps w:val="false"/>
          <w:smallCaps w:val="false"/>
          <w:sz w:val="20"/>
        </w:rPr>
        <w:t>5.1</w:t>
      </w:r>
      <w:r>
        <w:rPr>
          <w:rFonts w:eastAsia="Times New Roman;Times;Serif"/>
          <w:b w:val="false"/>
          <w:i w:val="false"/>
          <w:caps w:val="false"/>
          <w:smallCaps w:val="false"/>
          <w:sz w:val="20"/>
        </w:rPr>
        <w:t>条的格式印上限制交易。</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7.</w:t>
            </w:r>
          </w:p>
        </w:tc>
        <w:tc>
          <w:tcPr>
            <w:tcW w:w="9998" w:type="dxa"/>
            <w:tcBorders/>
            <w:vAlign w:val="center"/>
          </w:tcPr>
          <w:p>
            <w:pPr>
              <w:pStyle w:val="TableContents"/>
              <w:bidi w:val="0"/>
              <w:spacing w:before="0" w:after="283"/>
              <w:jc w:val="both"/>
              <w:rPr/>
            </w:pPr>
            <w:r>
              <w:rPr/>
              <w:t>Such person or entity is not acquiring the Shares in a transaction (or an element of a series of transactions) that is part of any plan or scheme to evade the registration provisions of the Securities Act.</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此人或企业目前没有购买任何规避证券法登记条款的交易计划或设计中的股票。</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8.</w:t>
            </w:r>
          </w:p>
        </w:tc>
        <w:tc>
          <w:tcPr>
            <w:tcW w:w="10005" w:type="dxa"/>
            <w:tcBorders/>
            <w:vAlign w:val="center"/>
          </w:tcPr>
          <w:p>
            <w:pPr>
              <w:pStyle w:val="TableContents"/>
              <w:bidi w:val="0"/>
              <w:spacing w:before="0" w:after="283"/>
              <w:jc w:val="both"/>
              <w:rPr/>
            </w:pPr>
            <w:r>
              <w:rPr/>
              <w:t>Such person or entity has sufficient knowledge and experience in finance, securities, investments and other business matters to be able to protect such person’s or entity’s interests in connection with the transactions contemplated by this Agreement.</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此人或企业有充分的金融、证券、投资和其他商业知识和经验来保护本交易中自己的利益。</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9.</w:t>
            </w:r>
          </w:p>
        </w:tc>
        <w:tc>
          <w:tcPr>
            <w:tcW w:w="9993" w:type="dxa"/>
            <w:tcBorders/>
            <w:vAlign w:val="center"/>
          </w:tcPr>
          <w:p>
            <w:pPr>
              <w:pStyle w:val="TableContents"/>
              <w:bidi w:val="0"/>
              <w:spacing w:before="0" w:after="283"/>
              <w:jc w:val="both"/>
              <w:rPr/>
            </w:pPr>
            <w:r>
              <w:rPr/>
              <w:t>Such person or entity has consulted, to the extent that it has deemed necessary, with its tax, legal, accounting and financial advisors concerning its investment in the Shares.</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此人或企业在其认为必要的范围内就投资购买股票咨询了其税收、法律、会计和融资顾问。</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10.</w:t>
            </w:r>
          </w:p>
        </w:tc>
        <w:tc>
          <w:tcPr>
            <w:tcW w:w="9883" w:type="dxa"/>
            <w:tcBorders/>
            <w:vAlign w:val="center"/>
          </w:tcPr>
          <w:p>
            <w:pPr>
              <w:pStyle w:val="TableContents"/>
              <w:bidi w:val="0"/>
              <w:spacing w:before="0" w:after="283"/>
              <w:jc w:val="both"/>
              <w:rPr/>
            </w:pPr>
            <w:r>
              <w:rPr/>
              <w:t>Such person or entity understands the various risks of an investment in the Shares and can afford to bear such risks for an indefinite period of time, including, without limitation, the risk of losing its entire investment in the Shares.</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此人或企业明白作此投资的各种风险并且有能力在不确定的时间内承担这些风险，包括但不限于，完全损失掉其在股票中的投资。</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11.</w:t>
            </w:r>
          </w:p>
        </w:tc>
        <w:tc>
          <w:tcPr>
            <w:tcW w:w="9894" w:type="dxa"/>
            <w:tcBorders/>
            <w:vAlign w:val="center"/>
          </w:tcPr>
          <w:p>
            <w:pPr>
              <w:pStyle w:val="TableContents"/>
              <w:bidi w:val="0"/>
              <w:spacing w:before="0" w:after="283"/>
              <w:jc w:val="both"/>
              <w:rPr/>
            </w:pPr>
            <w:r>
              <w:rPr/>
              <w:t>Such person or entity has had access to the Company’s publicly filed reports with the SEC and has been furnished during the course of the transactions contemplated by this Agreement with all other public information regarding the Company that such person or entity has requested and all such public information is sufficient for such person or entity to evaluate the risks of investing in the Shares.</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此人或企业有途径获得公司向证监会申报的所有报表，而且在交易的过程中在其要求的前提下公司提供了其他公共信息，所有这些公共信息对于该人或企业评估投资风险是充分的。</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12.</w:t>
            </w:r>
          </w:p>
        </w:tc>
        <w:tc>
          <w:tcPr>
            <w:tcW w:w="9876" w:type="dxa"/>
            <w:tcBorders/>
            <w:vAlign w:val="center"/>
          </w:tcPr>
          <w:p>
            <w:pPr>
              <w:pStyle w:val="TableContents"/>
              <w:bidi w:val="0"/>
              <w:spacing w:before="0" w:after="283"/>
              <w:jc w:val="both"/>
              <w:rPr/>
            </w:pPr>
            <w:r>
              <w:rPr/>
              <w:t>Such person or entity has been afforded the opportunity to ask questions of and receive answers concerning the Company and the terms and conditions of the issuance of the Shares.</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此人或企业有机会就公司和投资股票发行的条件和规定提问和获得解答。</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13.</w:t>
            </w:r>
          </w:p>
        </w:tc>
        <w:tc>
          <w:tcPr>
            <w:tcW w:w="9882" w:type="dxa"/>
            <w:tcBorders/>
            <w:vAlign w:val="center"/>
          </w:tcPr>
          <w:p>
            <w:pPr>
              <w:pStyle w:val="TableContents"/>
              <w:bidi w:val="0"/>
              <w:spacing w:before="0" w:after="283"/>
              <w:jc w:val="both"/>
              <w:rPr/>
            </w:pPr>
            <w:r>
              <w:rPr/>
              <w:t>Such person or entity is not relying on any representations and warranties concerning the Company made by the Company or any officer, employee or agent of the Company, other than those contained in this Agreement.</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此人或企业没有依赖公司或任何管理人员、员工或代理在本协议之外所做的关于公司的任何陈述和保证。</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14.</w:t>
            </w:r>
          </w:p>
        </w:tc>
        <w:tc>
          <w:tcPr>
            <w:tcW w:w="9881" w:type="dxa"/>
            <w:tcBorders/>
            <w:vAlign w:val="center"/>
          </w:tcPr>
          <w:p>
            <w:pPr>
              <w:pStyle w:val="TableContents"/>
              <w:bidi w:val="0"/>
              <w:spacing w:before="0" w:after="283"/>
              <w:jc w:val="both"/>
              <w:rPr/>
            </w:pPr>
            <w:r>
              <w:rPr/>
              <w:t>Such person or entity will not sell or otherwise transfer the Shares unless either (A) the transfer of such securities is registered under the Securities Act or (B) an exemption from registration of such securities is available.</w:t>
            </w:r>
          </w:p>
        </w:tc>
      </w:tr>
    </w:tbl>
    <w:p>
      <w:pPr>
        <w:pStyle w:val="TextBody"/>
        <w:bidi w:val="0"/>
        <w:spacing w:before="0" w:after="0"/>
        <w:ind w:left="720" w:right="0" w:hanging="0"/>
        <w:jc w:val="both"/>
        <w:rPr>
          <w:caps w:val="false"/>
          <w:smallCaps w:val="false"/>
        </w:rPr>
      </w:pPr>
      <w:r>
        <w:rPr>
          <w:rFonts w:eastAsia="Times New Roman;Times;Serif"/>
          <w:b w:val="false"/>
          <w:i w:val="false"/>
          <w:caps w:val="false"/>
          <w:smallCaps w:val="false"/>
          <w:sz w:val="20"/>
        </w:rPr>
        <w:t>此人或企业不会出售或转让股票，除非</w:t>
      </w:r>
      <w:r>
        <w:rPr>
          <w:rFonts w:ascii="Times New Roman;Times;Serif" w:hAnsi="Times New Roman;Times;Serif"/>
          <w:b w:val="false"/>
          <w:i w:val="false"/>
          <w:caps w:val="false"/>
          <w:smallCaps w:val="false"/>
          <w:sz w:val="20"/>
        </w:rPr>
        <w:t>(A) </w:t>
      </w:r>
      <w:r>
        <w:rPr>
          <w:rFonts w:eastAsia="Times New Roman;Times;Serif"/>
          <w:b w:val="false"/>
          <w:i w:val="false"/>
          <w:caps w:val="false"/>
          <w:smallCaps w:val="false"/>
          <w:sz w:val="20"/>
        </w:rPr>
        <w:t>这些股票的转让已依据证券法登记注册或</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可以适用登记注册豁免。</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15.</w:t>
            </w:r>
          </w:p>
        </w:tc>
        <w:tc>
          <w:tcPr>
            <w:tcW w:w="9881" w:type="dxa"/>
            <w:tcBorders/>
            <w:vAlign w:val="center"/>
          </w:tcPr>
          <w:p>
            <w:pPr>
              <w:pStyle w:val="TableContents"/>
              <w:bidi w:val="0"/>
              <w:spacing w:before="0" w:after="283"/>
              <w:jc w:val="both"/>
              <w:rPr/>
            </w:pPr>
            <w:r>
              <w:rPr/>
              <w:t>Such person or entity represents that the address furnished on its signature page to this Agreement is the principal residence if he is an individual or its principal business address if it is a corporation or other entity.</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此人或企业在签字页提供的地址是其主要住所地（如其为个人）或主要营业地（如其为公司或其他实体）。</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16.</w:t>
            </w:r>
          </w:p>
        </w:tc>
        <w:tc>
          <w:tcPr>
            <w:tcW w:w="9895" w:type="dxa"/>
            <w:tcBorders/>
            <w:vAlign w:val="center"/>
          </w:tcPr>
          <w:p>
            <w:pPr>
              <w:pStyle w:val="TableContents"/>
              <w:bidi w:val="0"/>
              <w:spacing w:before="0" w:after="283"/>
              <w:jc w:val="both"/>
              <w:rPr/>
            </w:pPr>
            <w:r>
              <w:rPr/>
              <w:t>Such person or entity understands and acknowledges that the Shares have not been recommended by any federal or state securities commission or regulatory authority, that the foregoing authorities have not confirmed the accuracy or determined the adequacy of any information concerning the Company that has been supplied to such person or entity and that any representation to the contrary is a criminal offense.</w:t>
            </w:r>
          </w:p>
        </w:tc>
      </w:tr>
    </w:tbl>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此人或企业了解并认同投资股票没有经任何联邦或州的证监会或监管机构推荐，以下机构也没有确认或决定过提供给此人或企业的公司的信息的准确性；与此相反的情况将构成刑事犯罪。</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29</w:t>
      </w:r>
    </w:p>
    <w:p>
      <w:pPr>
        <w:pStyle w:val="TextBody"/>
        <w:bidi w:val="0"/>
        <w:spacing w:before="0" w:after="0"/>
        <w:ind w:left="0" w:right="0" w:firstLine="144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21120</Words>
  <Characters>62408</Characters>
  <CharactersWithSpaces>71962</CharactersWithSpaces>
  <Paragraphs>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