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6-K</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FOREIGN PRIVATE ISSUER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PURSUANT TO RULE 13a-16 OR 15d-16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UNDER THE SECURITIES EXCHANGE ACT OF 1934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month of May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001-41933</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Haoxi Health Technology Limited</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Room 801, Tower C, Floor 8, Building 103</w:t>
        <w:br/>
        <w:t>Huizhongli, Chaoyang District</w:t>
        <w:br/>
        <w:t>Beijing, China</w:t>
        <w:br/>
        <w:t>+86-10-13311587976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(Address of principal executive office)</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files or will file annual reports under cover of Form 20-F or Form 40-F:</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20-F ☒            Form 40-F ☐</w:t>
      </w:r>
    </w:p>
    <w:p>
      <w:pPr>
        <w:pStyle w:val="TextBody"/>
        <w:keepNext w:val="false"/>
        <w:pageBreakBefore w:val="false"/>
        <w:widowControl/>
        <w:pBdr/>
        <w:bidi w:val="0"/>
        <w:spacing w:before="12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Attached hereto as Exhibit 99.1 and Exhibit 99.2 is a notice of the extraordinary general meeting (the “Extraordinary General Meeting”) of shareholders (the “Notice”) and a proxy card (the “Proxy Card”), respectively, of Haoxi Health Technology Limited (the “Company”) relating to the Company’s Extraordinary General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to Find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foreign private issuer. As such, the Notice is not subject to review and comment by the U.S. Securities and Exchange Commission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are urged to carefully read the Notice, because it contains important information about the Company and the Extraordinary General Meeting of Shareholders. Copies of Notice and other documents filed or submitted by the Company will be available at the website maintained by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Shareholders may obtain a copy of such filings, free of charge, from the Company’s website at </w:t>
      </w:r>
      <w:r>
        <w:rPr>
          <w:rFonts w:ascii="Times New Roman PS Std;serif" w:hAnsi="Times New Roman PS Std;serif"/>
          <w:b w:val="false"/>
          <w:i/>
          <w:caps w:val="false"/>
          <w:smallCaps w:val="false"/>
          <w:sz w:val="20"/>
        </w:rPr>
        <w:t>http://www.haoximedia.com/</w:t>
      </w:r>
      <w:r>
        <w:rPr>
          <w:rFonts w:ascii="Times New Roman PS Std;serif" w:hAnsi="Times New Roman PS Std;serif"/>
          <w:b w:val="false"/>
          <w:i w:val="false"/>
          <w:caps w:val="false"/>
          <w:smallCaps w:val="false"/>
          <w:sz w:val="20"/>
        </w:rPr>
        <w:t>, or by writing to us at Room 801, Tower C, Floor 8, Building 103, Huizhongli, Chaoyang District, Beijing, China.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Participants in the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board of directors (the “Board”) and executive officers may be deemed to be participants in the solicitation of proxies from the shareholders of the Company in connection with the Extraordinary General Meeting of Shareholders.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9238" w:type="dxa"/>
        <w:jc w:val="left"/>
        <w:tblInd w:w="0" w:type="dxa"/>
        <w:tblLayout w:type="fixed"/>
        <w:tblCellMar>
          <w:top w:w="0" w:type="dxa"/>
          <w:left w:w="0" w:type="dxa"/>
          <w:bottom w:w="0" w:type="dxa"/>
          <w:right w:w="0" w:type="dxa"/>
        </w:tblCellMar>
      </w:tblPr>
      <w:tblGrid>
        <w:gridCol w:w="1306"/>
        <w:gridCol w:w="146"/>
        <w:gridCol w:w="7786"/>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778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7786" w:type="dxa"/>
            <w:tcBorders/>
            <w:shd w:fill="CCEEFF" w:val="clear"/>
          </w:tcPr>
          <w:p>
            <w:pPr>
              <w:pStyle w:val="TableContents"/>
              <w:keepNext w:val="false"/>
              <w:widowControl/>
              <w:pBdr/>
              <w:bidi w:val="0"/>
              <w:spacing w:before="0" w:after="283"/>
              <w:jc w:val="both"/>
              <w:rPr/>
            </w:pPr>
            <w:hyperlink w:anchor="ea029173401ex99-1.htm">
              <w:r>
                <w:rPr>
                  <w:rStyle w:val="InternetLink"/>
                  <w:rFonts w:ascii="Times New Roman PS Std;serif" w:hAnsi="Times New Roman PS Std;serif"/>
                  <w:b w:val="false"/>
                  <w:i w:val="false"/>
                  <w:caps w:val="false"/>
                  <w:smallCaps w:val="false"/>
                  <w:sz w:val="20"/>
                </w:rPr>
                <w:t>Notice of Extraordinary General Meeting of Shareholders and Proxy Statement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7786" w:type="dxa"/>
            <w:tcBorders/>
          </w:tcPr>
          <w:p>
            <w:pPr>
              <w:pStyle w:val="TableContents"/>
              <w:keepNext w:val="false"/>
              <w:widowControl/>
              <w:pBdr/>
              <w:bidi w:val="0"/>
              <w:spacing w:before="0" w:after="283"/>
              <w:jc w:val="both"/>
              <w:rPr/>
            </w:pPr>
            <w:hyperlink w:anchor="ea029173401ex99-2.htm">
              <w:r>
                <w:rPr>
                  <w:rStyle w:val="InternetLink"/>
                  <w:rFonts w:ascii="Times New Roman PS Std;serif" w:hAnsi="Times New Roman PS Std;serif"/>
                  <w:b w:val="false"/>
                  <w:i w:val="false"/>
                  <w:caps w:val="false"/>
                  <w:smallCaps w:val="false"/>
                  <w:sz w:val="20"/>
                </w:rPr>
                <w:t>Form of Proxy Card</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6925" w:type="dxa"/>
        <w:jc w:val="left"/>
        <w:tblInd w:w="0" w:type="dxa"/>
        <w:tblLayout w:type="fixed"/>
        <w:tblCellMar>
          <w:top w:w="0" w:type="dxa"/>
          <w:left w:w="0" w:type="dxa"/>
          <w:bottom w:w="0" w:type="dxa"/>
          <w:right w:w="0" w:type="dxa"/>
        </w:tblCellMar>
      </w:tblPr>
      <w:tblGrid>
        <w:gridCol w:w="2011"/>
        <w:gridCol w:w="146"/>
        <w:gridCol w:w="811"/>
        <w:gridCol w:w="146"/>
        <w:gridCol w:w="3811"/>
      </w:tblGrid>
      <w:tr>
        <w:trPr/>
        <w:tc>
          <w:tcPr>
            <w:tcW w:w="20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768"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Haoxi Health Technology Limited</w:t>
            </w:r>
          </w:p>
        </w:tc>
      </w:tr>
      <w:tr>
        <w:trPr/>
        <w:tc>
          <w:tcPr>
            <w:tcW w:w="201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May 21, 2026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Zhen Fan</w:t>
            </w:r>
          </w:p>
        </w:tc>
      </w:tr>
      <w:tr>
        <w:trPr/>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 Fan</w:t>
            </w:r>
          </w:p>
        </w:tc>
      </w:tr>
      <w:tr>
        <w:trPr/>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99.1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HAOXI HEALTH TECHNOLOGY LTD</w:t>
        <w:br/>
      </w:r>
      <w:r>
        <w:rPr>
          <w:rFonts w:ascii="Times New Roman PS Std;serif" w:hAnsi="Times New Roman PS Std;serif"/>
          <w:b w:val="false"/>
          <w:i w:val="false"/>
          <w:caps w:val="false"/>
          <w:smallCaps w:val="false"/>
          <w:sz w:val="20"/>
        </w:rPr>
        <w:t>(a Cayman Islands exempted company with limited liability)</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HAO)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EXTRAORDINARY GENERAL MEETING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NOTICE IS HEREBY GIVEN THAT</w:t>
      </w:r>
      <w:r>
        <w:rPr>
          <w:rFonts w:ascii="Times New Roman PS Std;serif" w:hAnsi="Times New Roman PS Std;serif"/>
          <w:b w:val="false"/>
          <w:i w:val="false"/>
          <w:caps w:val="false"/>
          <w:smallCaps w:val="false"/>
          <w:sz w:val="20"/>
        </w:rPr>
        <w:t> the extraordinary general meeting of shareholders (the “2026 Extraordinary Meeting” or “Meeting”) of Haoxi Health Technology Ltd (the “Company”) will be held on June 2, 2026, at 9:30 a.m. Eastern Time (June 2, 2026, at 9:30 p.m., Beijing Time), at Room 801, Tower C, Floor 8, Building 103, Huizhongli, Chaoyang District, Beijing, China.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shareholders and duly appointed proxyholders will be able to attend, participate, and vote at the Meeting or any adjournment thereof in person. Beneficial shareholders who hold their Class A ordinary shares, par value $0.32 each (the “Class A Ordinary Shares”), and Class B ordinary shares, par value $0.32 each (the “Class B Ordinary Shares”, together with “Class A Ordinary Shares”, the “Ordinary Shares”), through a broker, investment dealer, bank, trust corporation, custodian, nominee or other intermediary who have not duly appointed themselves as proxyholder will be able to attend as guests, but will not be able to participate in or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terms not otherwise defined here have the meaning given to them in the Company’s current amended and restated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Meeting and any or all adjournments thereof will be held for the Shareholders to consider and, if thought fit, pass the following proposed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As an ordinary resolution, that the authorized share capital of the Company be increased from US$384,250,000 divided into (i) 1,200,000,000 Class A Ordinary Shares of US$0.32 par value each and (ii) 781,250 Class B Ordinary Shares of US$0.32 par value each, to US$35,200,000,000,000 divided into (i) 100,000,000,000,000 Class A Ordinary Shares of par value US$0.32 each; and (ii) 10,000,000,000,000 Class B Ordinary Shares of par value US$0.32 each (the “Share Capital Increase”).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As a special resolution, that subject to and immediately following the Share Capital Increase being effected, the Company adopt the eighth amended and restated memorandum and articles of association (the “Eighth Amended M&amp;AA”), in the form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in substitution for, and to the exclusion of, the Company’s existing seventh amended and restated memorandum and articles of association (the “Seventh Amended M&amp;AA”), to reflect the Share Capital Increase and the Change of Quorum (as defined in the proxy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As an ordinary resolution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conditional upon the approval of the Board in its sole discretion, with effect as of the date or dates the Board may determine from time to time (the “Effective Date”) and subject to such Effective Date or Effective Dates being within two calendar years of the date of the Extraordinary Meeting:</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authorized, issued, and outstanding Ordinary Shares of the Company be consolidated by consolidating such whole number of Ordinary Shares, within an aggregate cumulative ratio change of not less than 1-for-2 and not more than 1-for-8,000, as the Board may determine in its sole discretion, into one (1) Ordinary Share of the same class, with such consolidated Ordinary Shares having the same rights and being subject to the same restrictions (save as to par value) as the existing Ordinary Shares of such class as set out in the Company’s then existing memorandum and articles of association (the “Share Consolidation”), provided that the Board may implement one or more Share Consolidations pursuant to this authorization and the aggregate cumulative ratio of all such Share Consolidations shall not exceed 1-for-8,000;</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 fractional Ordinary Shares be issued in connection with any Share Consolidation and, in the event that a shareholder would otherwise be entitled to receive a fractional Ordinary Share upon any Share Consolidation, the total number of Ordinary Shares to be received by such shareholder be rounded up to the next whole Ordinary Share;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change to the Company’s authorized share capital in connection with, and as necessary to effect, any Share Consolidation be and is hereby approved, such amendment to be determined by the Board in its sole discretion;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one director or officer of the Company be and is hereby authorized, for and on behalf of the Company, to do all such other acts or things necessary or desirable to implement, carry out and give effect to any Share Consolidation, if and when deemed advisable by the Board in its sole discretion.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As 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      As an ordinary resolution, the 2026 Extraordinary Meeting be adjourned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there are not sufficient votes at the time of the 2026 Extraordinary Meeting or adjournment or postponement thereof to approve of the foregoing proposals (the “Adjournment”, and such proposal,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items of business are further described in the proxy statement accompanying this notice. The Board unanimously recommends that the Shareholders vote “FOR” each item.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Notice of Extraordinary Meeting of Shareholders (the “Notice”), we have not received notice of any other matters that may be properly presented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May 21, 2026 as the record date (the “Record Date”) for determining the shareholders entitled to receive notice of and to vote at the 2026 Extraordinary Meeting or any adjournment thereof. Only holders of Class A Ordinary Shares and Class B Ordinary Shares of the Company on the Record Date are entitled to receive notice of and to vote at the 2026 Extraordinary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mailing the materials, shareholders may also obtain a copy of the proxy materials from the Company’s website at </w:t>
      </w:r>
      <w:r>
        <w:rPr>
          <w:rFonts w:ascii="Times New Roman PS Std;serif" w:hAnsi="Times New Roman PS Std;serif"/>
          <w:b w:val="false"/>
          <w:i/>
          <w:caps w:val="false"/>
          <w:smallCaps w:val="false"/>
          <w:sz w:val="20"/>
        </w:rPr>
        <w:t>http://www.haoximedia.com</w:t>
      </w:r>
      <w:r>
        <w:rPr>
          <w:rFonts w:ascii="Times New Roman PS Std;serif" w:hAnsi="Times New Roman PS Std;serif"/>
          <w:b w:val="false"/>
          <w:i w:val="false"/>
          <w:caps w:val="false"/>
          <w:smallCaps w:val="false"/>
          <w:sz w:val="20"/>
        </w:rPr>
        <w:t xml:space="preserve"> or by contacting our Investor Relations Department at: </w:t>
      </w:r>
      <w:r>
        <w:rPr>
          <w:rFonts w:ascii="Times New Roman PS Std;serif" w:hAnsi="Times New Roman PS Std;serif"/>
          <w:b w:val="false"/>
          <w:i/>
          <w:caps w:val="false"/>
          <w:smallCaps w:val="false"/>
          <w:sz w:val="20"/>
        </w:rPr>
        <w:t>ir@haoximedia.com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YOU RETURN YOUR PROXY CARD WITHOUT AN INDICATION OF HOW YOU WISH TO VOTE AND YOU APPOINT THE CHAIR OF THE 2026 EXTRAORDINARY MEETING AS YOUR PROXY, YOUR SHARES WILL BE VOTED “FOR” ALL OF THE PROPOSALS LISTED ABOVE. IF YOU RETURN YOUR PROXY CARD WITHOUT AN INDICATION OF WHO YOU WISH TO APPOINT AS YOUR PROXY, THE CHAIR OF THE 2026 EXTRAORDINARY MEETING WILL BE APPOINTED AS YOUR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this notice and the accompanying proxy card to our shareholders in connection with the solicitation of proxies to be voted at the 2026 Extraordinary Meeting and at any adjournments or postponements of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cordially invite all holders of Ordinary Shares to attend the 2026 Extraordinary Meeting in a hybrid format. However, holders of Ordinary Shares entitled to attend and vote are entitled to appoint a proxy to attend and vote instead of such holders. A proxy need not be a shareholder of the Company. If you are a holder of Ordinary Shares and whether or not you expect to attend the 2026 Extraordinary Meeting in person, please mark, date, sign and return the enclosed form of proxy as promptly as possible to ensure your representation and the presence of a quorum at the 2026 Extraordinary Meeting. If you send in your form of proxy and then decide to attend the 2026 Extraordinary Meeting to vote your Ordinary Shares in person, you may still do so. Your proxy is revocable in accordance with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procedures set forth in the notice. Whether or not you plan to attend the 2026 Extraordinary Meeting, we urge you to read this notice carefully and to vote your shares. Your vote is very important. If you are a registered shareholder,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2026 Extraordinary Meeting. If you sign, date and return your proxy card without indicating how you wish to vote, your proxy will be voted FOR each of the proposals to be considered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want to thank all of our shareholders as we look forward to what we believe will be an exciting future for our business.</w:t>
      </w:r>
    </w:p>
    <w:tbl>
      <w:tblPr>
        <w:tblW w:w="4118" w:type="dxa"/>
        <w:jc w:val="left"/>
        <w:tblInd w:w="0" w:type="dxa"/>
        <w:tblLayout w:type="fixed"/>
        <w:tblCellMar>
          <w:top w:w="0" w:type="dxa"/>
          <w:left w:w="0" w:type="dxa"/>
          <w:bottom w:w="0" w:type="dxa"/>
          <w:right w:w="0" w:type="dxa"/>
        </w:tblCellMar>
      </w:tblPr>
      <w:tblGrid>
        <w:gridCol w:w="3781"/>
        <w:gridCol w:w="146"/>
        <w:gridCol w:w="191"/>
      </w:tblGrid>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Zhen Fan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 Fan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21, 2026</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IS IMPORTANT THAT YOU VOTE, SIGN AND RETURN</w:t>
        <w:br/>
        <w:t>THE ACCOMPANYING PROXY CARD AS SOON AS POSSIBLE</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[remainder of page intentionally left blank]</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HAOXI HEALTH TECHNOLOGY LTD</w:t>
        <w:br/>
        <w:t>2026 EXTRAORDINARY GENERAL MEETING OF SHAREHOLDERS</w:t>
        <w:br/>
        <w:t>TO BE HELD ON JUNE 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Haoxi Health Technology Ltd (the “Company”) is soliciting proxies for the extraordinary general meeting of shareholders (the “2026 Extraordinary Meeting”) of the Company to be held on June 2, 2026, at 9:30 a.m. Eastern Time (June 2, 2026, at 9:30 p.m., Beijing Time), at Room 801, Tower C, Floor 8, Building 103, Huizhongli, Chaoyang District, Beijing, China. Only holders of the Class A ordinary shares, par value $0.32 each (the “Class A Ordinary Shares”), and Class B ordinary shares, par value $0.32 each (the “Class B Ordinary Shares”), of the Company at the close of business on May 21, 2026 (the “Record Date”) are entitled to attend and vote at the 2026 Extraordinary Meeting or at any adjournment thereof. The necessary quorum shall be one or more shareholders holding shares that represent not less than one-third of the outstanding shares carrying the right to vote at such general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entitled to attend and vote at the 2026 Extraordinary Meeting may appoint the Chairman as his/her proxy to attend and vote on behalf of him/her. A proxy need not be a shareholder of the Company. On a vote by way of poll, each Company’s Class A Ordinary Shares shall be entitled to one (1) vote on all matters subject to vote at general meetings of the Company. Each Company’s Class B Ordinary Shares shall be entitled to thirty (30) votes on all matters subject to vote at general meetings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proxy statement (the “Proxy Statement”) describing the matters to be voted upon at the 2026 Extraordinary Meeting along with a proxy card enabling the shareholders to indicate their vote will be mailed on or about May 21, 2026, to all shareholders entitled to vote at the 2026 Extraordinary Meeting. Such Proxy Statement will also be furnished to the U.S. Securities and Exchange Commission, or the SEC, under cover of Form 6-K and will be available on our website at </w:t>
      </w:r>
      <w:r>
        <w:rPr>
          <w:rFonts w:ascii="Times New Roman PS Std;serif" w:hAnsi="Times New Roman PS Std;serif"/>
          <w:b w:val="false"/>
          <w:i/>
          <w:caps w:val="false"/>
          <w:smallCaps w:val="false"/>
          <w:sz w:val="20"/>
        </w:rPr>
        <w:t>http://www.haoximedia.com</w:t>
      </w:r>
      <w:r>
        <w:rPr>
          <w:rFonts w:ascii="Times New Roman PS Std;serif" w:hAnsi="Times New Roman PS Std;serif"/>
          <w:b w:val="false"/>
          <w:i w:val="false"/>
          <w:caps w:val="false"/>
          <w:smallCaps w:val="false"/>
          <w:sz w:val="20"/>
        </w:rPr>
        <w:t xml:space="preserve"> on or about May 21, 2026. If you plan to attend the 2026 Extraordinary Meeting and your shares are not registered in your own name, please ask your broker, bank or other nominee that holds your shares to provide you with evidence of your share ownership. Such proof of share ownership will be required to gain admission to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plan to attend the 2026 Extraordinary Meeting, it is important that your shares be represented and voted at the 2026 Extraordinary Meeting. Accordingly, after reading the Notice and accompanying Proxy Statement, please sign, date, and mail the enclosed proxy card in the envelope provided or vote by telephone or over the Internet in accordance with the instructions on your proxy card. The proxy card must be received by Broadridge Financial Solutions, Inc. no later than 48 hours before the scheduled commencement of the 2026 Extraordinary Meeting to be validly included in the tally of shares voted at the 2026 Extraordinary Meeting. Detailed proxy voting instructions are provided both in the Proxy Statement and on the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ANSWERS ABOUT</w:t>
        <w:br/>
        <w:t>THE 2026 EXTRAORDINARY MEETING, THE PROXY MATERIALS AND VOTING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delivered the Proxy Materials to you in connection with the solicitation of proxies for use at the 2026 Extraordinary Meeting. As a shareholder, you are invited to attend the 2026 Extraordinary Meeting and are requested to vote on the items of business described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soliciting your vote at the 2026 Extraordinary Meeting. You may vote by proxy as explained in this Proxy Statement. A proxy is your formal legal designation of another person to vote the shares you own. That other person is called a proxy. If you designate someone as your proxy in a written document, that document also is called a proxy or a proxy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PROPOSALS WILL BE VOTED ON AT THE 2026 EXTRAORDINARY MEETING?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seven proposals that will be voted on at the 2026 Extraordinary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As an ordinary resolution, that the authorized share capital of the Company be increased from US$384,250,000 divided into (i) 1,200,000,000 Class A Ordinary Shares of US$0.32 par value each and (ii) 781,250 Class B Ordinary Shares of US$0.32 par value each, to US$35,200,000,000,000 divided into (i) 100,000,000,000,000 Class A Ordinary Shares of par value US$0.32 each; and (ii) 10,000,000,000,000 Class B Ordinary Shares of par value US$0.32 each (the “Share Capital Increase”).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As a special resolution, that subject to and immediately following the Share Capital Increase being effected, the Company adopt the eighth amended and restated memorandum and articles of association (the “Eighth Amended M&amp;AA”), in the form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in substitution for, and to the exclusion of, the Company’s existing seventh amended and restated memorandum and articles of association (the “Seventh Amended M&amp;AA”), to reflect the Share Capital Increase and the Change of Quorum (as defined in the proxy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As an ordinary resolution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conditional upon the approval of the Board in its sole discretion, with effect as of the date or dates the Board may determine from time to time (the “Effective Date”) and subject to such Effective Date or Effective Dates being within two calendar years of the date of the Extraordinary Meeting:</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authorized, issued, and outstanding Ordinary Shares of the Company be consolidated by consolidating such whole number of Ordinary Shares, within an aggregate cumulative ratio change of not less than 1-for-2 and not more than 1-for-8,000, as the Board may determine in its sole discretion, into one (1) Ordinary Share of the same class, with such consolidated Ordinary Shares having the same rights and being subject to the same restrictions (save as to par value) as the existing Ordinary Shares of such class as set out in the Company’s then existing memorandum and articles of association (the “Share Consolidation”), provided that the Board may implement one or more Share Consolidations pursuant to this authorization and the aggregate cumulative ratio of all such Share Consolidations shall not exceed 1-for-8,000;</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 fractional Ordinary Shares be issued in connection with any Share Consolidation and, in the event that a shareholder would otherwise be entitled to receive a fractional Ordinary Share upon any Share Consolidation, the total number of Ordinary Shares to be received by such shareholder be rounded up to the next whole Ordinary Share;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change to the Company’s authorized share capital in connection with, and as necessary to effect, any Share Consolidation be and is hereby approved, such amendment to be determined by the Board in its sole discretion;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one director or officer of the Company be and is hereby authorized, for and on behalf of the Company, to do all such other acts or things necessary or desirable to implement, carry out and give effect to any Share Consolidation, if and when deemed advisable by the Board in its sole discretion.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As 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      As an ordinary resolution, the 2026 Extraordinary Meeting be adjourned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there are not sufficient votes at the time of the 2026 Extraordinary Meeting or adjournment or postponement thereof to approve of the foregoing proposals (the “Adjournment”, and such proposal,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each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RECOMMEND I VOTE?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unanimously recommends a vote “FOR” each proposal from Proposals No. 1 — 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ADDITIONAL MATTERS ARE PRESENTED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other matters are properly presented for consideration at the 2026 Extraordinary Meeting, including, among other things, consideration of a motion to adjourn or postpone the 2026 Extraordinary Meeting to another time or place (including, without limitation, for the purpose of soliciting additional proxies), the persons named as proxy holders will have discretion to vote on those matters in accordance with their best judgment, unless you direct them otherwise in your proxy instructions. We do not currently anticipate that any other matters will be raised at the 2026 Extraordinary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of record at the close of business on May 21, 2026, the Record Date, are entitled to vote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Record Date, 1,904,604 Class A Ordinary Shares (representing 1,904,604 votes) and 317,897 Class B Ordinary Shares (representing 9,536,910 votes) were outstanding and are entitled to vote at the 2026 Extraordinary Meeting. Holders of Class A Ordinary Shares and Class B Ordinary Shares will vote together as a single class on all proposals to be voted on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On a vote by way of poll, each Company’s Class A Ordinary Shares shall be entitled to one (1) vote on all matters subject to vote at general meetings of the Company. Each Company’s Class B Ordinary Shares shall be entitled to thirty (30) votes on all matters subject to vote at general meetings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the shareholders of record as of May 21, 2026 will be available for inspection at the 2026 Extraordinary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CONSTITUTES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necessary quorum shall be one or more shareholders holding shares that represent not less than one-third of the outstanding shares carrying the right to vote at such general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such members are not present in person or by timely and properly submitted proxies to constitute a quorum, the 2026 Extraordinary Meeting may be adjourned to the same time and place seven (7) days later, or to such other time and place as is determined by the Directors. the same time and place seven days later, or to such other time and place as is determined by the Directors. If a quorum is not present within fifteen minutes of the time appointed for the adjourned meeting, then the members present in person or by proxy shall constitute a quorum. Should a meeting be adjourned for more than seven (7) clear days, whether because of a lack of quorum or otherwise, members shall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at least seven (7) clear days’ notice of the date, time and place of the adjourned meeting and the general nature of the business to be transacted. Otherwise, it shall not be necessary to give any notice of the adjournment. Both abstentions and broker non-votes are counted as present for the purpose of determining the presence of a quorum.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BEING A “SHAREHOLDER OF RECORD” AND A “BENEFICIAL OWNER” HOLDING SHARES IN STREET NAME?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Shareholder of Record: </w:t>
      </w:r>
      <w:r>
        <w:rPr>
          <w:rFonts w:ascii="Times New Roman PS Std;serif" w:hAnsi="Times New Roman PS Std;serif"/>
          <w:b w:val="false"/>
          <w:i w:val="false"/>
          <w:caps w:val="false"/>
          <w:smallCaps w:val="false"/>
          <w:sz w:val="20"/>
        </w:rPr>
        <w:t>You are a “shareholder of record” if your shares are registered directly in your name with our transfer agent, Transhare Corporation. The Proxy Materials are sent directly to a shareholder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Beneficial Owner: </w:t>
      </w:r>
      <w:r>
        <w:rPr>
          <w:rFonts w:ascii="Times New Roman PS Std;serif" w:hAnsi="Times New Roman PS Std;serif"/>
          <w:b w:val="false"/>
          <w:i w:val="false"/>
          <w:caps w:val="false"/>
          <w:smallCaps w:val="false"/>
          <w:sz w:val="20"/>
        </w:rPr>
        <w:t>If your shares are held in a stock brokerage account or by a bank or other nominee, you are considered the “beneficial owner” of shares held in “street name” and your bank or other nominee is considered the shareholder of record. Your bank or other nominee forwarded the Proxy Materials to you. As the beneficial owner, you have the right to direct your bank or other nominee how to vote your shares by completing a voting instruction form. Because a beneficial owner is not the shareholder of record, you are invited to attend the 2026 Extraordinary Meeting, but you may not vote these shares in person at the 2026 Extraordinary Meeting unless you obtain a “legal proxy” from the bank or other nominee that holds your shares, giving you the right to vote the shares at the 2026 Extraordinary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Shareholders of record can vote their shares in person by attending the 2026 Extraordinary Meeting in person, by telephone or over the Internet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in accordance with the instructions on your proxy card, or by mail, by completing, signing and mailing your proxy card. The proxy card must be received by Broadridge Financial Solutions, Inc. no later than 48 hours before the scheduled commencement of the 2026 Extraordinary Meeting to be validly included in the tally of shares voted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whose Class A Ordinary Shares or Class B Ordinary Shares are held in “street name” (i.e. through a bank, broker or other nominee), you will receive voting instructions from the institution holding your shares. The methods of voting will depend upon the institution’s voting processes, including voting via the telephone or the Internet. Please contact the institution holding your Class A Ordinary Shares or Class B Ordinary Shares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means that your Class A Ordinary Shares or Class B Ordinary Shares are registered differently or you have multiple accounts. Please vote all of these shares separately to ensure all of the shares you hold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DO NOT SPECIFY HOW MY SHARES ARE TO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Shareholders of Record: </w:t>
      </w:r>
      <w:r>
        <w:rPr>
          <w:rFonts w:ascii="Times New Roman PS Std;serif" w:hAnsi="Times New Roman PS Std;serif"/>
          <w:b w:val="false"/>
          <w:i w:val="false"/>
          <w:caps w:val="false"/>
          <w:smallCaps w:val="false"/>
          <w:sz w:val="20"/>
        </w:rPr>
        <w:t>If you are a shareholder of record and you properly submit your proxy but do not give voting instructions, the persons named as proxies will vote your shares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authorized share capital of the Company be increased from US$384,250,000 divided into (i) 1,200,000,000 Class A Ordinary Shares of US$0.32 par value each and (ii) 781,250 Class B Ordinary Shares of US$0.32 par value each, to US$35,200,000,000,000 divided into (i) 100,000,000,000,000 Class A Ordinary Shares of par value US$0.32 each; and (ii) 10,000,000,000,000 Class B Ordinary Shares of par value US$0.32 each (the “Share Capital Increase”). (Proposal No. 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that subject to and immediately following the Share Capital Increase being effected, the Company adopt the eighth amended and restated memorandum and articles of association (the “Eighth Amended M&amp;AA”), in the form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in substitution for, and to the exclusion of, the Company’s existing seventh amended and restated memorandum and articles of association (the “Seventh Amended M&amp;AA”), to reflect the Share Capital Increase and the Change of Quorum (as defined in the proxy statement) (Proposal No. 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conditional upon the approval of the Board in its sole discretion, with effect as of the date or dates the Board may determine from time to time (the “Effective Date”) and subject to such Effective Date or Effective Dates being within two calendar years of the date of the Extraordinary Meeting:</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authorized, issued, and outstanding Ordinary Shares of the Company be consolidated by consolidating such whole number of Ordinary Shares, within an aggregate cumulative ratio change of not less than 1-for-2 and not more than 1-for-8,000, as the Board may determine in its sole discretion, into one (1) Ordinary Share of the same class, with such consolidated Ordinary Shares having the same rights and being subject to the same restrictions (save as to par value) as the existing Ordinary Shares of such class as set out in the Company’s then existing memorandum and articles of association (the “Share Consolidation”), provided that the Board may implement one or more Share Consolidations pursuant to this authorization and the aggregate cumulative ratio of all such Share Consolidations shall not exceed 1-for-8,000;</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 fractional Ordinary Shares be issued in connection with any Share Consolidation and, in the event that a shareholder would otherwise be entitled to receive a fractional Ordinary Share upon any Share Consolidation, the total number of Ordinary Shares to be received by such shareholder be rounded up to the next whole Ordinary Share;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change to the Company’s authorized share capital in connection with, and as necessary to effect, any Share Consolidation be and is hereby approved, such amendment to be determined by the Board in its sole discretion;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one director or officer of the Company be and is hereby authorized, for and on behalf of the Company, to do all such other acts or things necessary or desirable to implement, carry out and give effect to any Share Consolidation, if and when deemed advisable by the Board in its sole discretion (Proposal No. 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 (Proposal No. 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that the 2026 Extraordinary Meeting be adjourned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there are not sufficient votes at the time of the 2026 Extraordinary Meeting or adjournment or postponement thereof to approve of the foregoing proposals (the “Adjournment”, and such proposal, the “Adjournment Proposal”) (Proposal No. 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Beneficial Owners: </w:t>
      </w:r>
      <w:r>
        <w:rPr>
          <w:rFonts w:ascii="Times New Roman PS Std;serif" w:hAnsi="Times New Roman PS Std;serif"/>
          <w:b w:val="false"/>
          <w:i w:val="false"/>
          <w:caps w:val="false"/>
          <w:smallCaps w:val="false"/>
          <w:sz w:val="20"/>
        </w:rPr>
        <w:t>If you are a beneficial owner whose Class A Ordinary Shares or Class B Ordinary Shares are held in “street name” (i.e. through a bank, broker or other nominee) and you do not give voting instructions to your bank, broker or other nominee, your bank, broker or other nominee may exercise discretionary authority to vote on matters that the NASDAQ (“NASDAQ”) determines to be “routine.” Your bank, broker or other nominee is not allowed to vote your shares on “non-routine” matters, and this will result in a “broker non-vote” on that non-routine matter, but the shares will be counted for purposes of determining whether a quorum exists. The items on the 2026 Extraordinary Meeting agenda that may be considered routine is Proposal No.5 relating to the Adjournment. However, we cannot be certain whether this will be treated as a routine matter since our Proxy Statement is prepared in compliance with the laws of Cayman Islands rather than the rules applicable to domestic U.S. reporting companies. We strongly encourage you to submit your voting instructions and exercise your right to vote as a shareholder.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shareholder of record, you may revoke your proxy at any time prior to the vote at the 2026 Extraordinary Meeting. If you submitted your proxy by mail, you must file with the Corporate Secretary of the Company a written notice of revocation or deliver, prior to the vote at the 2026 Extraordinary Meeting, a valid, later-dated proxy. Attendance at the 2026 Extraordinary Meeting will not have the effect of revoking a proxy unless you give written notice of revocation to the Corporate Secretary before the proxy is exercised or you vote by written ballot at the 2026 Extraordinary Meeting. If you are a beneficial owner whose Class A Ordinary Shares or Class B Ordinary Shares are held through a bank, broker or other nominee, you may change your vote by submitting new voting instructions to your bank, broker or other nominee, or, if you have obtained a legal proxy from your bank, broker or other nominee giving you the right to vote your shares, by attending the 2026 Extraordinary Meeting and voting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submitting your vote, you may change your vote until 11:59 p.m. EST on June 1, 2026. After this deadline, the last vote submitted will be the vote that is counted.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WILL THE PROXIES BE SOLICITED AND WHO WILL BEAR THE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cost of soliciting proxies for the 2026 Extraordinary Meeting. Proxies may be solicited by our directors, executive officers, and employees, without additional compensation, in person or by mail, courier, telephone, email or facsimile. We may also make arrangements with brokerage houses and other custodians, nominees and fiduciaries for the forwarding of solicitation material to the beneficial owners of shares held of record by such persons. We may reimburse such brokerage houses and other custodians, nominees and fiduciaries for reasonable out-of-pocket expenses incurred by them in connection therewith.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COUNT THE VOTES AND HOW CAN I FIND THE VOTING RESULTS OF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Financial Solutions, Inc. will tabulate and certify the votes. We plan to announce preliminary voting results at the 2026 Extraordinary Meeting, and we will report the final results in a Current Report on Form 6-K, which we will file with the SEC shortly after the 2026 Extraordinary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VOTE IS REQUIRED TO APPROVE EACH ITEM?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of the shares entitled to vote on the proposal that were cast at the 2026 Extraordinary Meeting is required for Proposal No.1 (the Share Capital Increase Proposal), Proposal No. 3 (the Share Consolidation Proposal), and Proposal No. 5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not less than two-thirds of the votes of the shares entitled to vote on the proposal that were cast at the 2026 Extraordinary Meeting is required for Proposal No.2 (the Amendment to the Seventh Amended M&amp;A Proposal), and Proposal No. 4 (the Further Amendment to the M&amp;A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ABSTENTIONS AND BROKER NON-VOTES AND HOW WILL THEY BE TREATED?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occurs when a shareholder chooses to abstain or refrain from voting their shares on one or more matters presented for a vote. For the purpose of determining the presence of a quorum, abstentions are counted as present.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will have no effect on the outcome of any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occurs when a bank, broker or other holder of record holding shares for a beneficial owner attends the 2026 Extraordinary Meeting in person or by proxy but does not vote on a particular proposal because that holder does not have discretionary authority to vote on that particular item and has not received instructions from the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will have no effect on the outcome of any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 I NEED TO DO TO ATTEND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2026 Extraordinary Meeting in person, you will need to bring proof of your ownership of shares, such as your proxy card or transfer agent statement and present an acceptable form of photo identification such as a passport or driver’s license. Cameras, recording devices and other electronic devices will not be permitted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holding shares in “street name” through a bank, broker or other nominee and you would like to attend the 2026 Extraordinary Meeting, you will need to bring an account statement or other acceptable evidence of ownership of shares as of the close of business May 21, 2026. In order to vote at the 2026 Extraordinary Meeting, you must contact your bank, broker or other nominee in whose name your shares are registered and obtain a legal proxy from your bank, broker or other nominee and bring it to the 2026 Extraordinary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GET A COPY OF THE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proxy card and the Notice are available on our Company’s website at </w:t>
      </w:r>
      <w:r>
        <w:rPr>
          <w:rFonts w:ascii="Times New Roman PS Std;serif" w:hAnsi="Times New Roman PS Std;serif"/>
          <w:b w:val="false"/>
          <w:i/>
          <w:caps w:val="false"/>
          <w:smallCaps w:val="false"/>
          <w:sz w:val="20"/>
        </w:rPr>
        <w:t>www.haoximedia.com</w:t>
      </w:r>
      <w:r>
        <w:rPr>
          <w:rFonts w:ascii="Times New Roman PS Std;serif" w:hAnsi="Times New Roman PS Std;serif"/>
          <w:b w:val="false"/>
          <w:i w:val="false"/>
          <w:caps w:val="false"/>
          <w:smallCaps w:val="false"/>
          <w:sz w:val="20"/>
        </w:rPr>
        <w:t>. The contents of that website are not a part of this Proxy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SHARE CAPITAL INCREASE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Share Capital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this proposal, if passed, will provide the Company with greater flexibility to issue additional Class A Ordinary Shares and Class B Ordinary Shares in the future as may be required for various corporate purposes. These purposes may include, among others, future equity financings, strategic investments, acquisitions, employee incentive plans, or other corporate transactions that the Board may deem to be in the best interests of the Company and its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having additional authorized share capital available for issuance will enable the Company to act promptly when opportunities arise, without the delay and expense of convening additional shareholder meetings to approve further increases in authorized share capital. The proposed increase will not, by itself, have any immediate effect on the issued and outstanding Class A Ordinary Shares and Class B Ordinary Shares of the Company or the rights of existing shareholders, but future issuances of shares may have a dilutive effect on the ownership interests of existing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 proposes, and the Board deems it advisable and recommends that our Shareholders approve the following Ordinary Resolution: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 the authorized share capital of the Company be increased from US$384,250,000 divided into (i) 1,200,000,000 Class A Ordinary Shares of US$0.32 par value each and (ii) 781,250 Class B Ordinary Shares of US$0.32 par value each, to US$35,200,000,000,000 divided into (i) 100,000,000,000,000 Class A Ordinary Shares of par value US$0.32 each; and (ii) 10,000,000,000,000 Class B Ordinary Shares of par value US$0.32 each.”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1 will be approved if a majority of the total votes duly cast in person or by proxy at the 2026 Extraordinary Meeting are “FOR” the proposal.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APPROVAL OF THE SHARE CAPITAL INCREASE.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TO THE SEVENTH AMENDED M&amp;AA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Amendment to the Seventh Amended M&amp;AA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it is in the best interests of the Company and the shareholders, and is hereby soliciting shareholder approval, to, amend and restate the Seventh Amended M&amp;AA, by the deletion in their entirety and by the substitution in their place of the Eighth Amended M&amp;AA to reflect, among other matters, the Share Capital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Board believes that it is the best interest of the Company and the shareholders, and is hereby soliciting shareholder approval to amend the quorum for any meeting of the shareholders from one-third of the outstanding Class A Ordinary Shares and the Class B Ordinary Shares entitled to vote on the resolutions of the shareholders to be considered at the meeting, to one-third of the outstanding votes represented by the outstanding Class A Ordinary Shares and the Class B Ordinary Shares entitled to vote on the resolutions of the shareholders to be considered at the meeting (the “Change of Quorum”). The Board believes that the Change of Quorum balances shareholder’s rights in keeping the current quorum requirement for shareholder meetings while helping to ensure the quorum requirements will be met without undue effort, delay and cost.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 proposes, and the Board deems it advisable and recommends that our Shareholders approve the following Special Resolution: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It is resolved, as a special resolution, that subject to and immediately following the Share Capital Increase being effected, the Company adopt the eighth amended and restated memorandum and articles of association (the “Eighth Amended M&amp;AA”), in the form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in substitution for, and to the exclusion of, the Company’s existing seventh amended and restated memorandum and articles of association (the “Seventh Amended M&amp;AA”), to reflect the Share Capital Increase and the Change of Quorum (as defined in the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2 will be approved if a majority of at least two-thirds of the total votes duly cast in person or by proxy at the 2026 Extraordinary Meeting are “FOR” the proposal.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APPROVAL OF AMENDMENT TO THE SEVENTH AMENDED M&amp;AA.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SHARE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Approval of the Share Consolidations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it is in the best interest of the Company and is hereby soliciting shareholder approval for one or more Share Consolidations of the Company’s authorized and issued share capital at an aggregate cumulative ratio of not less than 1-for-2 and not more than 1-for-8,000, as the Board may determine in its sole discretion, which shall be effective at such time or times to be determined by the Board of Directors during a period of two calendar years following the 2026 Extraordinary Meeting, in its sole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approved by an ordinary resolution which requires the affirmative vote of a simple majority of more than half of the total votes duly cast at the 2026 Extraordinary Meeting by the shareholders present in person or represented by proxy and entitled to vote at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Consolidations are subject to the approval of the Board, which may, in its sole discretion, determine the exact consolidation ratio and effective time, subject to the parameters approved by the shareholders at the 2026 Extraordinary Meeting, provided that the aggregate cumulative ratio of all such consolidations shall not exceed 1-for-8,000. The purpose of the Share Consolidations is to ensure the Company’s compliance with Nasdaq Listing Rule 5550(a)(2), which relates to the minimum bid price per share of the Company’s Class A Ordinary Shares. Any such Share Consolidation must become effective within two (2) years from the date of the 2026 Extraordinary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implemented, the Share Consolidations will affect all shareholders uniformly and have no effect on the proportionate holdings of any individual shareholder, with the exception of adjustments related to the treatment of fractional shares (see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Purpose of the Share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Class A Ordinary Shares are currently listed on the Nasdaq Capital Market (“Nasdaq”) under the symbol “HAO.” Among other requirements, the listing maintenance standards established by Nasdaq require the Class A Ordinary Shares to have a minimum closing bid price of at least $1.00 per share. Pursuant to the Nasdaq Listing Rule 5550(a)(2) (the “Minimum Bid Price Rule”), if the closing bid price of the Class A Ordinary Shares is not equal to or greater than $1.00 for 30 consecutive business days, Nasdaq will send a deficiency notice to the Company. Thereafter, if the Class A Ordinary Shares do not close at a minimum bid price of $1.00 or more for 10 consecutive business days within 180 calendar days of the deficiency notice, Nasdaq may determine to delist the Company’s Class A Ordinary Shares. Furthermore, according to Nasdaq Marketplace Rule 5810(c)(3)(A)(iii) (the “Low Priced Stocks Rule”), if the Class A Ordinary Shares have a closing bid price of $0.10 or less for ten consecutive trading days during the 180-day period, Nasdaq will determine to delist the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ensure the Company’s compliance with both the Minimum Bid Price Rule and the Low Priced Stocks Rule, the Board determined that it was in the best interest of the Company to solicit the approval of the Shareholders for one or more Share Consolidations.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Class A Ordinary Shares were to be no longer eligible for continued listing on Nasdaq, the Company could be forced to seek to trade its Class A Ordinary Shares on the OTC Bulletin Board or in the “pink sheets.” These alternative markets are generally considered to be less efficient than, and not as broad as, Nasdaq, and therefore less desirable. Accordingly, the Board believes that the delisting of the Class A Ordinary Shares would likely have a negative impact on the liquidity and market price of the Class A Ordinary Shares and may increase the spread between the “bid” and “ask” prices quoted by market makers.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considered the potential harm to the Company of a delisting from Nasdaq and believes that delisting could, among other things, adversely affect (i) the trading price of the Class A Ordinary Shares; and (ii) the liquidity and marketability of the Class A Ordinary Shares. This could reduce the ability of holders of the Class A Ordinary Shares to purchase or sell Class A Ordinary Shares as quickly and as inexpensively as they have done historically. Delisting could also adversely affect the Company’s relationships with customers and suppliers who may perceive the Company’s business less favorably, which would have a detrimental effect on the Company’s relationships with these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if the Class A Ordinary Shares were to no longer be listed on Nasdaq, it may reduce the Company’s access to capital and cause the Company to have less flexibility in responding to its capital requirements. Certain institutional investors may also be less interested or prohibited from investing in the Class A Ordinary Shares, which may cause the market price of the Class A Ordinary Shares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and Trading of our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 Consolidation will not affect the registration of the Class A Ordinary Shares or the Company’s obligation to publicly file financial statements and other information with the U.S. Securities and Exchange Commission. When a Share Consolidation is implemented, upon the approval of the Board, the Class A Ordinary Shares will begin trading on a post-split basis on the effective date determined by the Board. In connection with any Share Consolidation, the CUSIP number of the Class A Ordinary Shares (which is an identifier used by participants in the securities industry to identify our Class A Ordinary Shares) will change.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Fractional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in connection with a Share Consolidation and, in the event that a shareholder would otherwise be entitled to receive a fractional share upon a Share Consolidation, the total number of shares (after aggregating all fractional shares that would otherwise be received by a shareholder) will instead be rounded up to the next whole number of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a Share Consolidation is effective, the authorized share capital of the Company will be consolidated at the same ratio.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Street Name Holders of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that any Share Consolidation will treat shareholders holding Class A Ordinary Shares in street name through a nominee (such as a bank or broker) in the same manner as shareholders whose shares are registered in their names. Nominees will be instructed to effect the Share Consolidation for their beneficial holders. However, nominees may have different procedures. Accordingly, shareholders holding Class A Ordinary Shares in street name should contact their nominees.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Mandatory surrender of certificates is not required by our shareholders. The Company’s transfer agent will adjust the register of members and record books of the Company to reflect the Share Consolidation as of the effective date. New certificates will not be mailed to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ordinary resolution to be considered and voted upon at the 2026 Extraordinary Meeting regarding the Share Consolidation is as follows: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an ordinary resolution that: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conditional upon the approval of the Board in its sole discretion, with effect as of the date or dates the Board may determine from time to time (the “Effective Date”) and subject to such Effective Date or Effective Dates being within two calendar years of the date of the Extraordinary Meeting: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authorized, issued, and outstanding Ordinary Shares of the Company be consolidated by consolidating such whole number of Ordinary Shares, within an aggregate cumulative ratio change of not less than 1-for-2 and not more than 1-for-8,000, as the Board may determine in its sole discretion, into one (1) Ordinary Share of the same class, with such consolidated Ordinary Shares having the same rights and being subject to the same restrictions (save as to par value) as the existing Ordinary Shares of such class as set out in the Company’s then existing memorandum and articles of association (the “Share Consolidation”), provided that the Board may implement one or more Share Consolidations pursuant to this authorization and the aggregate cumulative ratio of all such Share Consolidations shall not exceed 1-for-8,000;</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 fractional Ordinary Shares be issued in connection with any Share Consolidation and, in the event that a shareholder would otherwise be entitled to receive a fractional Ordinary Share upon any Share Consolidation, the total number of Ordinary Shares to be received by such shareholder be rounded up to the next whole Ordinary Share;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change to the Company’s authorized share capital in connection with, and as necessary to effect, any Share Consolidation be and is hereby approved, such amendment to be determined by the Board in its sole discretion;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one director or officer of the Company be and is hereby authorized, for and on behalf of the Company, to do all such other acts or things necessary or desirable to implement, carry out and give effect to any Share Consolidation, if and when deemed advisable by the Board in its sole discretion.”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3 will be approved if a majority of the total votes duly cast in person or by proxy at the 2026 Extraordinary Meeting are “FOR” the proposal.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APPROVAL OF THE SHARE CONSOLIDATION.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AMENDMENT TO THE AMENDED AND RESTATED MEMORANDUM AND ARTICLES OF ASSOCIATION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 proposes, and the Board deems it advisable and recommends that our shareholders approve the following Special Resolution: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It is resolved, as 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4 will be approved if a majority of at least two-thirds of the total votes duly cast in person or by proxy at the 2026 Extraordinary Meeting are “FOR” the proposal.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APPROVAL OF THE FURTHER AMENDMENT TO THE AMENDED AND RESTATED MEMORANDUM AND ARTICLES OF ASSOCIATION.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5, if adopted, will allow the Board to adjourn the Meeting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at the time of the Meeting, there are not sufficient votes for, or otherwise in connection with, the approval of the foregoing proposals. If Proposal No. 5 is not approved by Shareholders, the Board may not be able to adjourn the Meeting to a later date in the event that there are insufficient votes for, or otherwise in connection with, the approval of the foregoing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 proposes, and the Board deems it advisable and recommends that our Shareholders approve the following Ordinary Resolution: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It is resolved, as an ordinary resolution, the 2026 Extraordinary Meeting be adjourned to a later date or dates or </w:t>
      </w:r>
      <w:r>
        <w:rPr>
          <w:rFonts w:ascii="Times New Roman PS Std;serif" w:hAnsi="Times New Roman PS Std;serif"/>
          <w:b w:val="false"/>
          <w:i/>
          <w:caps w:val="false"/>
          <w:smallCaps w:val="false"/>
          <w:sz w:val="20"/>
        </w:rPr>
        <w:t>sine die</w:t>
      </w:r>
      <w:r>
        <w:rPr>
          <w:rFonts w:ascii="Times New Roman PS Std;serif" w:hAnsi="Times New Roman PS Std;serif"/>
          <w:b w:val="false"/>
          <w:i w:val="false"/>
          <w:caps w:val="false"/>
          <w:smallCaps w:val="false"/>
          <w:sz w:val="20"/>
        </w:rPr>
        <w:t>, if necessary, to permit further solicitation and vote of proxies, if there are not sufficient votes at the time of the 2026 Extraordinary Meeting or adjournment or postponement thereof to approve of the foregoing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to Approve Proposal No. 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No. 7 will be approved if a majority of the total votes duly cast in person or by proxy at the Meeting are “FOR” the proposal. Abstentions and broker non-votes will have no effect on the result of the vote.</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APPROVAL OF ADJOURNMENT.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not aware of any other matters to be submitted to the 2026 Extraordinary Meeting. If any other matters properly come before the 2026 Extraordinary Meeting, it is the intention of the persons named in the enclosed form of proxy to vote the shares they represent as the Board of Directors may recommend.</w:t>
      </w:r>
    </w:p>
    <w:tbl>
      <w:tblPr>
        <w:tblW w:w="5383" w:type="dxa"/>
        <w:jc w:val="left"/>
        <w:tblInd w:w="0" w:type="dxa"/>
        <w:tblLayout w:type="fixed"/>
        <w:tblCellMar>
          <w:top w:w="0" w:type="dxa"/>
          <w:left w:w="0" w:type="dxa"/>
          <w:bottom w:w="0" w:type="dxa"/>
          <w:right w:w="0" w:type="dxa"/>
        </w:tblCellMar>
      </w:tblPr>
      <w:tblGrid>
        <w:gridCol w:w="1426"/>
        <w:gridCol w:w="146"/>
        <w:gridCol w:w="3811"/>
      </w:tblGrid>
      <w:tr>
        <w:trPr/>
        <w:tc>
          <w:tcPr>
            <w:tcW w:w="142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42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21, 2026</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Zhen Fan</w:t>
            </w:r>
          </w:p>
        </w:tc>
      </w:tr>
      <w:tr>
        <w:trPr/>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 Fan</w:t>
            </w:r>
          </w:p>
        </w:tc>
      </w:tr>
      <w:tr>
        <w:trPr/>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A</w:t>
      </w:r>
    </w:p>
    <w:p>
      <w:pPr>
        <w:pStyle w:val="TextBody"/>
        <w:widowControl/>
        <w:pBdr/>
        <w:bidi w:val="0"/>
        <w:spacing w:before="40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Companies Act (Revised)</w:t>
      </w:r>
    </w:p>
    <w:p>
      <w:pPr>
        <w:pStyle w:val="TextBody"/>
        <w:widowControl/>
        <w:pBdr/>
        <w:bidi w:val="0"/>
        <w:spacing w:before="240" w:after="283"/>
        <w:jc w:val="center"/>
        <w:rPr/>
      </w:pPr>
      <w:r>
        <w:rPr>
          <w:rFonts w:ascii="Times New Roman PS Std;serif" w:hAnsi="Times New Roman PS Std;serif"/>
          <w:b/>
          <w:i w:val="false"/>
          <w:caps w:val="false"/>
          <w:smallCaps w:val="false"/>
          <w:sz w:val="20"/>
        </w:rPr>
        <w:t>Company</w:t>
      </w:r>
      <w:r>
        <w:rPr>
          <w:caps w:val="false"/>
          <w:smallCaps w:val="false"/>
        </w:rPr>
        <w:t xml:space="preserve"> </w:t>
      </w:r>
      <w:r>
        <w:rPr>
          <w:rFonts w:ascii="Times New Roman PS Std;serif" w:hAnsi="Times New Roman PS Std;serif"/>
          <w:b/>
          <w:i w:val="false"/>
          <w:caps w:val="false"/>
          <w:smallCaps w:val="false"/>
          <w:sz w:val="20"/>
        </w:rPr>
        <w:t>Limited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Shares</w:t>
      </w:r>
    </w:p>
    <w:p>
      <w:pPr>
        <w:pStyle w:val="TextBody"/>
        <w:widowControl/>
        <w:pBdr/>
        <w:bidi w:val="0"/>
        <w:spacing w:before="960" w:after="283"/>
        <w:jc w:val="center"/>
        <w:rPr/>
      </w:pPr>
      <w:r>
        <w:rPr>
          <w:rFonts w:ascii="Times New Roman PS Std;serif" w:hAnsi="Times New Roman PS Std;serif"/>
          <w:b/>
          <w:i w:val="false"/>
          <w:caps w:val="false"/>
          <w:smallCaps w:val="false"/>
          <w:sz w:val="20"/>
        </w:rPr>
        <w:t>Haoxi</w:t>
      </w:r>
      <w:r>
        <w:rPr>
          <w:caps w:val="false"/>
          <w:smallCaps w:val="false"/>
        </w:rPr>
        <w:t xml:space="preserve"> </w:t>
      </w:r>
      <w:r>
        <w:rPr>
          <w:rFonts w:ascii="Times New Roman PS Std;serif" w:hAnsi="Times New Roman PS Std;serif"/>
          <w:b/>
          <w:i w:val="false"/>
          <w:caps w:val="false"/>
          <w:smallCaps w:val="false"/>
          <w:sz w:val="20"/>
        </w:rPr>
        <w:t>Health</w:t>
      </w:r>
      <w:r>
        <w:rPr>
          <w:caps w:val="false"/>
          <w:smallCaps w:val="false"/>
        </w:rPr>
        <w:t xml:space="preserve"> </w:t>
      </w:r>
      <w:r>
        <w:rPr>
          <w:rFonts w:ascii="Times New Roman PS Std;serif" w:hAnsi="Times New Roman PS Std;serif"/>
          <w:b/>
          <w:i w:val="false"/>
          <w:caps w:val="false"/>
          <w:smallCaps w:val="false"/>
          <w:sz w:val="20"/>
        </w:rPr>
        <w:t>Technology</w:t>
      </w:r>
      <w:r>
        <w:rPr>
          <w:caps w:val="false"/>
          <w:smallCaps w:val="false"/>
        </w:rPr>
        <w:t xml:space="preserve"> </w:t>
      </w:r>
      <w:r>
        <w:rPr>
          <w:rFonts w:ascii="Times New Roman PS Std;serif" w:hAnsi="Times New Roman PS Std;serif"/>
          <w:b/>
          <w:i w:val="false"/>
          <w:caps w:val="false"/>
          <w:smallCaps w:val="false"/>
          <w:sz w:val="20"/>
        </w:rPr>
        <w:t>Limited</w:t>
      </w:r>
    </w:p>
    <w:tbl>
      <w:tblPr>
        <w:tblW w:w="6541" w:type="dxa"/>
        <w:jc w:val="left"/>
        <w:tblInd w:w="0" w:type="dxa"/>
        <w:tblLayout w:type="fixed"/>
        <w:tblCellMar>
          <w:top w:w="0" w:type="dxa"/>
          <w:left w:w="0" w:type="dxa"/>
          <w:bottom w:w="0" w:type="dxa"/>
          <w:right w:w="0" w:type="dxa"/>
        </w:tblCellMar>
      </w:tblPr>
      <w:tblGrid>
        <w:gridCol w:w="6541"/>
      </w:tblGrid>
      <w:tr>
        <w:trPr/>
        <w:tc>
          <w:tcPr>
            <w:tcW w:w="6541" w:type="dxa"/>
            <w:tcBorders/>
            <w:vAlign w:val="bottom"/>
          </w:tcPr>
          <w:p>
            <w:pPr>
              <w:pStyle w:val="TableContents"/>
              <w:widowControl/>
              <w:pBdr/>
              <w:bidi w:val="0"/>
              <w:spacing w:before="160" w:after="283"/>
              <w:jc w:val="center"/>
              <w:rPr/>
            </w:pPr>
            <w:r>
              <w:rPr>
                <w:rFonts w:ascii="Times New Roman PS Std;serif" w:hAnsi="Times New Roman PS Std;serif"/>
                <w:b/>
                <w:i w:val="false"/>
                <w:caps w:val="false"/>
                <w:smallCaps w:val="false"/>
                <w:sz w:val="20"/>
              </w:rPr>
              <w:t xml:space="preserve">SEVENTH AMENDED AND </w:t>
              <w:br/>
              <w:t>RESTATED MEMORANDUM</w:t>
            </w:r>
            <w:r>
              <w:rPr>
                <w:caps w:val="false"/>
                <w:smallCaps w:val="false"/>
              </w:rPr>
              <w:t xml:space="preserve"> </w:t>
            </w:r>
            <w:r>
              <w:rPr>
                <w:rFonts w:ascii="Times New Roman PS Std;serif" w:hAnsi="Times New Roman PS Std;serif"/>
                <w:b/>
                <w:i w:val="false"/>
                <w:caps w:val="false"/>
                <w:smallCaps w:val="false"/>
                <w:sz w:val="20"/>
              </w:rPr>
              <w:t>OF</w:t>
            </w:r>
            <w:r>
              <w:rPr>
                <w:caps w:val="false"/>
                <w:smallCaps w:val="false"/>
              </w:rPr>
              <w:t xml:space="preserve"> </w:t>
            </w:r>
            <w:r>
              <w:rPr>
                <w:rFonts w:ascii="Times New Roman PS Std;serif" w:hAnsi="Times New Roman PS Std;serif"/>
                <w:b/>
                <w:i w:val="false"/>
                <w:caps w:val="false"/>
                <w:smallCaps w:val="false"/>
                <w:sz w:val="20"/>
              </w:rPr>
              <w:br/>
              <w:t>ASSOCIATION</w:t>
            </w:r>
          </w:p>
          <w:p>
            <w:pPr>
              <w:pStyle w:val="TableContents"/>
              <w:widowControl/>
              <w:pBdr/>
              <w:bidi w:val="0"/>
              <w:spacing w:before="480" w:after="160"/>
              <w:jc w:val="center"/>
              <w:rPr/>
            </w:pPr>
            <w:r>
              <w:rPr>
                <w:rFonts w:ascii="Times New Roman PS Std;serif" w:hAnsi="Times New Roman PS Std;serif"/>
                <w:b/>
                <w:i w:val="false"/>
                <w:caps w:val="false"/>
                <w:smallCaps w:val="false"/>
                <w:sz w:val="20"/>
              </w:rPr>
              <w:t>(adopted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special</w:t>
            </w:r>
            <w:r>
              <w:rPr>
                <w:caps w:val="false"/>
                <w:smallCaps w:val="false"/>
              </w:rPr>
              <w:t xml:space="preserve"> </w:t>
            </w:r>
            <w:r>
              <w:rPr>
                <w:rFonts w:ascii="Times New Roman PS Std;serif" w:hAnsi="Times New Roman PS Std;serif"/>
                <w:b/>
                <w:i w:val="false"/>
                <w:caps w:val="false"/>
                <w:smallCaps w:val="false"/>
                <w:sz w:val="20"/>
              </w:rPr>
              <w:t>resolution</w:t>
            </w:r>
            <w:r>
              <w:rPr>
                <w:caps w:val="false"/>
                <w:smallCaps w:val="false"/>
              </w:rPr>
              <w:t xml:space="preserve"> </w:t>
            </w:r>
            <w:r>
              <w:rPr>
                <w:rFonts w:ascii="Times New Roman PS Std;serif" w:hAnsi="Times New Roman PS Std;serif"/>
                <w:b/>
                <w:i w:val="false"/>
                <w:caps w:val="false"/>
                <w:smallCaps w:val="false"/>
                <w:sz w:val="20"/>
              </w:rPr>
              <w:t>passed</w:t>
            </w:r>
            <w:r>
              <w:rPr>
                <w:caps w:val="false"/>
                <w:smallCaps w:val="false"/>
              </w:rPr>
              <w:t xml:space="preserve"> </w:t>
            </w:r>
            <w:r>
              <w:rPr>
                <w:rFonts w:ascii="Times New Roman PS Std;serif" w:hAnsi="Times New Roman PS Std;serif"/>
                <w:b/>
                <w:i w:val="false"/>
                <w:caps w:val="false"/>
                <w:smallCaps w:val="false"/>
                <w:sz w:val="20"/>
              </w:rPr>
              <w:t>on</w:t>
            </w:r>
            <w:r>
              <w:rPr>
                <w:caps w:val="false"/>
                <w:smallCaps w:val="false"/>
              </w:rPr>
              <w:t xml:space="preserve"> </w:t>
            </w:r>
            <w:r>
              <w:rPr>
                <w:rFonts w:ascii="Times New Roman PS Std;serif" w:hAnsi="Times New Roman PS Std;serif"/>
                <w:b/>
                <w:i w:val="false"/>
                <w:caps w:val="false"/>
                <w:smallCaps w:val="false"/>
                <w:sz w:val="20"/>
              </w:rPr>
              <w:t xml:space="preserve">2 June 2026 and </w:t>
              <w:br/>
              <w:t>effective on</w:t>
            </w:r>
            <w:r>
              <w:rPr>
                <w:caps w:val="false"/>
                <w:smallCaps w:val="false"/>
              </w:rPr>
              <w:t xml:space="preserve"> </w:t>
            </w:r>
            <w:r>
              <w:rPr>
                <w:rFonts w:ascii="Times New Roman PS Std;serif" w:hAnsi="Times New Roman PS Std;serif"/>
                <w:b/>
                <w:i w:val="false"/>
                <w:caps w:val="false"/>
                <w:smallCaps w:val="false"/>
                <w:sz w:val="20"/>
              </w:rPr>
              <w:t>2 June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widowControl/>
        <w:pBdr/>
        <w:bidi w:val="0"/>
        <w:spacing w:before="160" w:after="283"/>
        <w:ind w:left="3400" w:right="3400" w:hanging="0"/>
        <w:jc w:val="center"/>
        <w:rPr/>
      </w:pPr>
      <w:r>
        <w:rPr>
          <w:rFonts w:ascii="Times New Roman PS Std;serif" w:hAnsi="Times New Roman PS Std;serif"/>
          <w:b/>
          <w:i w:val="false"/>
          <w:caps w:val="false"/>
          <w:smallCaps w:val="false"/>
          <w:sz w:val="20"/>
        </w:rPr>
        <w:t>Companies Act (Revised) Company</w:t>
      </w:r>
      <w:r>
        <w:rPr>
          <w:caps w:val="false"/>
          <w:smallCaps w:val="false"/>
        </w:rPr>
        <w:t xml:space="preserve"> </w:t>
      </w:r>
      <w:r>
        <w:rPr>
          <w:rFonts w:ascii="Times New Roman PS Std;serif" w:hAnsi="Times New Roman PS Std;serif"/>
          <w:b/>
          <w:i w:val="false"/>
          <w:caps w:val="false"/>
          <w:smallCaps w:val="false"/>
          <w:sz w:val="20"/>
        </w:rPr>
        <w:t>Limited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Shares</w:t>
      </w:r>
    </w:p>
    <w:p>
      <w:pPr>
        <w:pStyle w:val="TextBody"/>
        <w:widowControl/>
        <w:pBdr/>
        <w:bidi w:val="0"/>
        <w:spacing w:before="160" w:after="283"/>
        <w:ind w:left="1880" w:right="1880" w:hanging="0"/>
        <w:jc w:val="center"/>
        <w:rPr/>
      </w:pPr>
      <w:r>
        <w:rPr>
          <w:rFonts w:ascii="Times New Roman PS Std;serif" w:hAnsi="Times New Roman PS Std;serif"/>
          <w:b/>
          <w:i w:val="false"/>
          <w:caps w:val="false"/>
          <w:smallCaps w:val="false"/>
          <w:sz w:val="20"/>
        </w:rPr>
        <w:t>Seventh Amended</w:t>
      </w:r>
      <w:r>
        <w:rPr>
          <w:caps w:val="false"/>
          <w:smallCaps w:val="false"/>
        </w:rPr>
        <w:t xml:space="preserve"> </w:t>
      </w:r>
      <w:r>
        <w:rPr>
          <w:rFonts w:ascii="Times New Roman PS Std;serif" w:hAnsi="Times New Roman PS Std;serif"/>
          <w:b/>
          <w:i w:val="false"/>
          <w:caps w:val="false"/>
          <w:smallCaps w:val="false"/>
          <w:sz w:val="20"/>
        </w:rPr>
        <w:t>and</w:t>
      </w:r>
      <w:r>
        <w:rPr>
          <w:caps w:val="false"/>
          <w:smallCaps w:val="false"/>
        </w:rPr>
        <w:t xml:space="preserve"> </w:t>
      </w:r>
      <w:r>
        <w:rPr>
          <w:rFonts w:ascii="Times New Roman PS Std;serif" w:hAnsi="Times New Roman PS Std;serif"/>
          <w:b/>
          <w:i w:val="false"/>
          <w:caps w:val="false"/>
          <w:smallCaps w:val="false"/>
          <w:sz w:val="20"/>
        </w:rPr>
        <w:t>Restated</w:t>
      </w:r>
      <w:r>
        <w:rPr>
          <w:caps w:val="false"/>
          <w:smallCaps w:val="false"/>
        </w:rPr>
        <w:t xml:space="preserve"> </w:t>
      </w:r>
      <w:r>
        <w:rPr>
          <w:rFonts w:ascii="Times New Roman PS Std;serif" w:hAnsi="Times New Roman PS Std;serif"/>
          <w:b/>
          <w:i w:val="false"/>
          <w:caps w:val="false"/>
          <w:smallCaps w:val="false"/>
          <w:sz w:val="20"/>
        </w:rPr>
        <w:t>Memorandum</w:t>
      </w:r>
      <w:r>
        <w:rPr>
          <w:caps w:val="false"/>
          <w:smallCaps w:val="false"/>
        </w:rPr>
        <w:t xml:space="preserve"> </w:t>
      </w:r>
      <w:r>
        <w:rPr>
          <w:rFonts w:ascii="Times New Roman PS Std;serif" w:hAnsi="Times New Roman PS Std;serif"/>
          <w:b/>
          <w:i w:val="false"/>
          <w:caps w:val="false"/>
          <w:smallCaps w:val="false"/>
          <w:sz w:val="20"/>
        </w:rPr>
        <w:t>of</w:t>
      </w:r>
      <w:r>
        <w:rPr>
          <w:caps w:val="false"/>
          <w:smallCaps w:val="false"/>
        </w:rPr>
        <w:t xml:space="preserve"> </w:t>
      </w:r>
      <w:r>
        <w:rPr>
          <w:rFonts w:ascii="Times New Roman PS Std;serif" w:hAnsi="Times New Roman PS Std;serif"/>
          <w:b/>
          <w:i w:val="false"/>
          <w:caps w:val="false"/>
          <w:smallCaps w:val="false"/>
          <w:sz w:val="20"/>
        </w:rPr>
        <w:t>Association of</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Haoxi</w:t>
      </w:r>
      <w:r>
        <w:rPr>
          <w:caps w:val="false"/>
          <w:smallCaps w:val="false"/>
        </w:rPr>
        <w:t xml:space="preserve"> </w:t>
      </w:r>
      <w:r>
        <w:rPr>
          <w:rFonts w:ascii="Times New Roman PS Std;serif" w:hAnsi="Times New Roman PS Std;serif"/>
          <w:b/>
          <w:i w:val="false"/>
          <w:caps w:val="false"/>
          <w:smallCaps w:val="false"/>
          <w:sz w:val="20"/>
        </w:rPr>
        <w:t>Health</w:t>
      </w:r>
      <w:r>
        <w:rPr>
          <w:caps w:val="false"/>
          <w:smallCaps w:val="false"/>
        </w:rPr>
        <w:t xml:space="preserve"> </w:t>
      </w:r>
      <w:r>
        <w:rPr>
          <w:rFonts w:ascii="Times New Roman PS Std;serif" w:hAnsi="Times New Roman PS Std;serif"/>
          <w:b/>
          <w:i w:val="false"/>
          <w:caps w:val="false"/>
          <w:smallCaps w:val="false"/>
          <w:sz w:val="20"/>
        </w:rPr>
        <w:t>Technology</w:t>
      </w:r>
      <w:r>
        <w:rPr>
          <w:caps w:val="false"/>
          <w:smallCaps w:val="false"/>
        </w:rPr>
        <w:t xml:space="preserve"> </w:t>
      </w:r>
      <w:r>
        <w:rPr>
          <w:rFonts w:ascii="Times New Roman PS Std;serif" w:hAnsi="Times New Roman PS Std;serif"/>
          <w:b/>
          <w:i w:val="false"/>
          <w:caps w:val="false"/>
          <w:smallCaps w:val="false"/>
          <w:sz w:val="20"/>
        </w:rPr>
        <w:t>Limited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(adopted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special</w:t>
      </w:r>
      <w:r>
        <w:rPr>
          <w:caps w:val="false"/>
          <w:smallCaps w:val="false"/>
        </w:rPr>
        <w:t xml:space="preserve"> </w:t>
      </w:r>
      <w:r>
        <w:rPr>
          <w:rFonts w:ascii="Times New Roman PS Std;serif" w:hAnsi="Times New Roman PS Std;serif"/>
          <w:b/>
          <w:i w:val="false"/>
          <w:caps w:val="false"/>
          <w:smallCaps w:val="false"/>
          <w:sz w:val="20"/>
        </w:rPr>
        <w:t>resolution</w:t>
      </w:r>
      <w:r>
        <w:rPr>
          <w:caps w:val="false"/>
          <w:smallCaps w:val="false"/>
        </w:rPr>
        <w:t xml:space="preserve"> </w:t>
      </w:r>
      <w:r>
        <w:rPr>
          <w:rFonts w:ascii="Times New Roman PS Std;serif" w:hAnsi="Times New Roman PS Std;serif"/>
          <w:b/>
          <w:i w:val="false"/>
          <w:caps w:val="false"/>
          <w:smallCaps w:val="false"/>
          <w:sz w:val="20"/>
        </w:rPr>
        <w:t>passed</w:t>
      </w:r>
      <w:r>
        <w:rPr>
          <w:caps w:val="false"/>
          <w:smallCaps w:val="false"/>
        </w:rPr>
        <w:t xml:space="preserve"> </w:t>
      </w:r>
      <w:r>
        <w:rPr>
          <w:rFonts w:ascii="Times New Roman PS Std;serif" w:hAnsi="Times New Roman PS Std;serif"/>
          <w:b/>
          <w:i w:val="false"/>
          <w:caps w:val="false"/>
          <w:smallCaps w:val="false"/>
          <w:sz w:val="20"/>
        </w:rPr>
        <w:t>on</w:t>
      </w:r>
      <w:r>
        <w:rPr>
          <w:caps w:val="false"/>
          <w:smallCaps w:val="false"/>
        </w:rPr>
        <w:t xml:space="preserve"> </w:t>
      </w:r>
      <w:r>
        <w:rPr>
          <w:rFonts w:ascii="Times New Roman PS Std;serif" w:hAnsi="Times New Roman PS Std;serif"/>
          <w:b/>
          <w:i w:val="false"/>
          <w:caps w:val="false"/>
          <w:smallCaps w:val="false"/>
          <w:sz w:val="20"/>
        </w:rPr>
        <w:t>2 June 2026 and effective on</w:t>
      </w:r>
      <w:r>
        <w:rPr>
          <w:caps w:val="false"/>
          <w:smallCaps w:val="false"/>
        </w:rPr>
        <w:t xml:space="preserve"> </w:t>
      </w:r>
      <w:r>
        <w:rPr>
          <w:rFonts w:ascii="Times New Roman PS Std;serif" w:hAnsi="Times New Roman PS Std;serif"/>
          <w:b/>
          <w:i w:val="false"/>
          <w:caps w:val="false"/>
          <w:smallCaps w:val="false"/>
          <w:sz w:val="20"/>
        </w:rPr>
        <w:t>2 June 2026)</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1            The</w:t>
      </w:r>
      <w:r>
        <w:rPr>
          <w:caps w:val="false"/>
          <w:smallCaps w:val="false"/>
        </w:rPr>
        <w:t xml:space="preserve"> </w:t>
      </w:r>
      <w:r>
        <w:rPr>
          <w:rFonts w:ascii="Times New Roman PS Std;serif" w:hAnsi="Times New Roman PS Std;serif"/>
          <w:b w:val="false"/>
          <w:i w:val="false"/>
          <w:caps w:val="false"/>
          <w:smallCaps w:val="false"/>
          <w:sz w:val="20"/>
        </w:rPr>
        <w:t>name</w:t>
      </w:r>
      <w:r>
        <w:rPr>
          <w:caps w:val="false"/>
          <w:smallCaps w:val="false"/>
        </w:rPr>
        <w:t xml:space="preserve"> </w:t>
      </w:r>
      <w:r>
        <w:rPr>
          <w:rFonts w:ascii="Times New Roman PS Std;serif" w:hAnsi="Times New Roman PS Std;serif"/>
          <w:b w:val="false"/>
          <w:i w:val="false"/>
          <w:caps w:val="false"/>
          <w:smallCaps w:val="false"/>
          <w:sz w:val="20"/>
        </w:rPr>
        <w:t>of</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is</w:t>
      </w:r>
      <w:r>
        <w:rPr>
          <w:caps w:val="false"/>
          <w:smallCaps w:val="false"/>
        </w:rPr>
        <w:t xml:space="preserve"> </w:t>
      </w:r>
      <w:r>
        <w:rPr>
          <w:rFonts w:ascii="Times New Roman PS Std;serif" w:hAnsi="Times New Roman PS Std;serif"/>
          <w:b w:val="false"/>
          <w:i w:val="false"/>
          <w:caps w:val="false"/>
          <w:smallCaps w:val="false"/>
          <w:sz w:val="20"/>
        </w:rPr>
        <w:t>Haoxi</w:t>
      </w:r>
      <w:r>
        <w:rPr>
          <w:caps w:val="false"/>
          <w:smallCaps w:val="false"/>
        </w:rPr>
        <w:t xml:space="preserve"> </w:t>
      </w:r>
      <w:r>
        <w:rPr>
          <w:rFonts w:ascii="Times New Roman PS Std;serif" w:hAnsi="Times New Roman PS Std;serif"/>
          <w:b w:val="false"/>
          <w:i w:val="false"/>
          <w:caps w:val="false"/>
          <w:smallCaps w:val="false"/>
          <w:sz w:val="20"/>
        </w:rPr>
        <w:t>Health</w:t>
      </w:r>
      <w:r>
        <w:rPr>
          <w:caps w:val="false"/>
          <w:smallCaps w:val="false"/>
        </w:rPr>
        <w:t xml:space="preserve"> </w:t>
      </w:r>
      <w:r>
        <w:rPr>
          <w:rFonts w:ascii="Times New Roman PS Std;serif" w:hAnsi="Times New Roman PS Std;serif"/>
          <w:b w:val="false"/>
          <w:i w:val="false"/>
          <w:caps w:val="false"/>
          <w:smallCaps w:val="false"/>
          <w:sz w:val="20"/>
        </w:rPr>
        <w:t>Technology</w:t>
      </w:r>
      <w:r>
        <w:rPr>
          <w:caps w:val="false"/>
          <w:smallCaps w:val="false"/>
        </w:rPr>
        <w:t xml:space="preserve"> </w:t>
      </w:r>
      <w:r>
        <w:rPr>
          <w:rFonts w:ascii="Times New Roman PS Std;serif" w:hAnsi="Times New Roman PS Std;serif"/>
          <w:b w:val="false"/>
          <w:i w:val="false"/>
          <w:caps w:val="false"/>
          <w:smallCaps w:val="false"/>
          <w:sz w:val="20"/>
        </w:rPr>
        <w:t>Limited.</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3            The Company’s objects are unrestricted.</w:t>
      </w:r>
      <w:r>
        <w:rPr>
          <w:caps w:val="false"/>
          <w:smallCaps w:val="false"/>
        </w:rPr>
        <w:t xml:space="preserve"> </w:t>
      </w:r>
      <w:r>
        <w:rPr>
          <w:rFonts w:ascii="Times New Roman PS Std;serif" w:hAnsi="Times New Roman PS Std;serif"/>
          <w:b w:val="false"/>
          <w:i w:val="false"/>
          <w:caps w:val="false"/>
          <w:smallCaps w:val="false"/>
          <w:sz w:val="20"/>
        </w:rPr>
        <w:t>As provided by section 7(4) of the Companies Act (Revised), the Company has full power and authority to carry out any object not prohibited by any law of the Cayman Islands.</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4            The Company has unrestricted corporate capacity.</w:t>
      </w:r>
      <w:r>
        <w:rPr>
          <w:caps w:val="false"/>
          <w:smallCaps w:val="false"/>
        </w:rPr>
        <w:t xml:space="preserve"> </w:t>
      </w:r>
      <w:r>
        <w:rPr>
          <w:rFonts w:ascii="Times New Roman PS Std;serif" w:hAnsi="Times New Roman PS Std;serif"/>
          <w:b w:val="false"/>
          <w:i w:val="false"/>
          <w:caps w:val="false"/>
          <w:smallCaps w:val="false"/>
          <w:sz w:val="20"/>
        </w:rPr>
        <w:t>Without limitation to the foregoing, as provided by section 27 (2) of the Companies Act (Revised), the Company has and is capable of exercising all the functions of a natural person of full capacity irrespective of any question</w:t>
      </w:r>
      <w:r>
        <w:rPr>
          <w:caps w:val="false"/>
          <w:smallCaps w:val="false"/>
        </w:rPr>
        <w:t xml:space="preserve"> </w:t>
      </w:r>
      <w:r>
        <w:rPr>
          <w:rFonts w:ascii="Times New Roman PS Std;serif" w:hAnsi="Times New Roman PS Std;serif"/>
          <w:b w:val="false"/>
          <w:i w:val="false"/>
          <w:caps w:val="false"/>
          <w:smallCaps w:val="false"/>
          <w:sz w:val="20"/>
        </w:rPr>
        <w:t>of corporate benefit.</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5            Unless licensed to do so, the Company will not trade in the Cayman Islands with any person, firm or corporation except in furtherance of its business carried on outside the Cayman Islands.</w:t>
      </w:r>
      <w:r>
        <w:rPr>
          <w:caps w:val="false"/>
          <w:smallCaps w:val="false"/>
        </w:rPr>
        <w:t xml:space="preserve"> </w:t>
      </w:r>
      <w:r>
        <w:rPr>
          <w:rFonts w:ascii="Times New Roman PS Std;serif" w:hAnsi="Times New Roman PS Std;serif"/>
          <w:b w:val="false"/>
          <w:i w:val="false"/>
          <w:caps w:val="false"/>
          <w:smallCaps w:val="false"/>
          <w:sz w:val="20"/>
        </w:rPr>
        <w:t>Despite</w:t>
      </w:r>
      <w:r>
        <w:rPr>
          <w:caps w:val="false"/>
          <w:smallCaps w:val="false"/>
        </w:rPr>
        <w:t xml:space="preserve"> </w:t>
      </w:r>
      <w:r>
        <w:rPr>
          <w:rFonts w:ascii="Times New Roman PS Std;serif" w:hAnsi="Times New Roman PS Std;serif"/>
          <w:b w:val="false"/>
          <w:i w:val="false"/>
          <w:caps w:val="false"/>
          <w:smallCaps w:val="false"/>
          <w:sz w:val="20"/>
        </w:rPr>
        <w:t>this,</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may</w:t>
      </w:r>
      <w:r>
        <w:rPr>
          <w:caps w:val="false"/>
          <w:smallCaps w:val="false"/>
        </w:rPr>
        <w:t xml:space="preserve"> </w:t>
      </w:r>
      <w:r>
        <w:rPr>
          <w:rFonts w:ascii="Times New Roman PS Std;serif" w:hAnsi="Times New Roman PS Std;serif"/>
          <w:b w:val="false"/>
          <w:i w:val="false"/>
          <w:caps w:val="false"/>
          <w:smallCaps w:val="false"/>
          <w:sz w:val="20"/>
        </w:rPr>
        <w:t>effect</w:t>
      </w:r>
      <w:r>
        <w:rPr>
          <w:caps w:val="false"/>
          <w:smallCaps w:val="false"/>
        </w:rPr>
        <w:t xml:space="preserve"> </w:t>
      </w:r>
      <w:r>
        <w:rPr>
          <w:rFonts w:ascii="Times New Roman PS Std;serif" w:hAnsi="Times New Roman PS Std;serif"/>
          <w:b w:val="false"/>
          <w:i w:val="false"/>
          <w:caps w:val="false"/>
          <w:smallCaps w:val="false"/>
          <w:sz w:val="20"/>
        </w:rPr>
        <w:t>and conclude</w:t>
      </w:r>
      <w:r>
        <w:rPr>
          <w:caps w:val="false"/>
          <w:smallCaps w:val="false"/>
        </w:rPr>
        <w:t xml:space="preserve"> </w:t>
      </w:r>
      <w:r>
        <w:rPr>
          <w:rFonts w:ascii="Times New Roman PS Std;serif" w:hAnsi="Times New Roman PS Std;serif"/>
          <w:b w:val="false"/>
          <w:i w:val="false"/>
          <w:caps w:val="false"/>
          <w:smallCaps w:val="false"/>
          <w:sz w:val="20"/>
        </w:rPr>
        <w:t>contracts</w:t>
      </w:r>
      <w:r>
        <w:rPr>
          <w:caps w:val="false"/>
          <w:smallCaps w:val="false"/>
        </w:rPr>
        <w:t xml:space="preserve"> </w:t>
      </w:r>
      <w:r>
        <w:rPr>
          <w:rFonts w:ascii="Times New Roman PS Std;serif" w:hAnsi="Times New Roman PS Std;serif"/>
          <w:b w:val="false"/>
          <w:i w:val="false"/>
          <w:caps w:val="false"/>
          <w:smallCaps w:val="false"/>
          <w:sz w:val="20"/>
        </w:rPr>
        <w:t>in</w:t>
      </w:r>
      <w:r>
        <w:rPr>
          <w:caps w:val="false"/>
          <w:smallCaps w:val="false"/>
        </w:rPr>
        <w:t xml:space="preserve"> </w:t>
      </w:r>
      <w:r>
        <w:rPr>
          <w:rFonts w:ascii="Times New Roman PS Std;serif" w:hAnsi="Times New Roman PS Std;serif"/>
          <w:b w:val="false"/>
          <w:i w:val="false"/>
          <w:caps w:val="false"/>
          <w:smallCaps w:val="false"/>
          <w:sz w:val="20"/>
        </w:rPr>
        <w:t>the</w:t>
      </w:r>
      <w:r>
        <w:rPr>
          <w:caps w:val="false"/>
          <w:smallCaps w:val="false"/>
        </w:rPr>
        <w:t xml:space="preserve"> </w:t>
      </w:r>
      <w:r>
        <w:rPr>
          <w:rFonts w:ascii="Times New Roman PS Std;serif" w:hAnsi="Times New Roman PS Std;serif"/>
          <w:b w:val="false"/>
          <w:i w:val="false"/>
          <w:caps w:val="false"/>
          <w:smallCaps w:val="false"/>
          <w:sz w:val="20"/>
        </w:rPr>
        <w:t>Cayman</w:t>
      </w:r>
      <w:r>
        <w:rPr>
          <w:caps w:val="false"/>
          <w:smallCaps w:val="false"/>
        </w:rPr>
        <w:t xml:space="preserve"> </w:t>
      </w:r>
      <w:r>
        <w:rPr>
          <w:rFonts w:ascii="Times New Roman PS Std;serif" w:hAnsi="Times New Roman PS Std;serif"/>
          <w:b w:val="false"/>
          <w:i w:val="false"/>
          <w:caps w:val="false"/>
          <w:smallCaps w:val="false"/>
          <w:sz w:val="20"/>
        </w:rPr>
        <w:t>Islands and exercise in the Cayman Islands any of its powers necessary for the carrying on of its business outside the Cayman Islands.</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Company is a company limited by shares and accordingly the liability of each member is limited to the amount (if any) unpaid on that member’s shares.</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7            The share capital of the Company is USD35,200,000,000,000 divided into (i) 100,000,000,000,000 Class A ordinary shares of USD0.32 par value each and (ii) 10,000,000,000,000 Class B ordinary shares</w:t>
      </w:r>
      <w:r>
        <w:rPr>
          <w:caps w:val="false"/>
          <w:smallCaps w:val="false"/>
        </w:rPr>
        <w:t xml:space="preserve"> </w:t>
      </w:r>
      <w:r>
        <w:rPr>
          <w:rFonts w:ascii="Times New Roman PS Std;serif" w:hAnsi="Times New Roman PS Std;serif"/>
          <w:b w:val="false"/>
          <w:i w:val="false"/>
          <w:caps w:val="false"/>
          <w:smallCaps w:val="false"/>
          <w:sz w:val="20"/>
        </w:rPr>
        <w:t>of USD0.32 par value each.</w:t>
      </w:r>
      <w:r>
        <w:rPr>
          <w:caps w:val="false"/>
          <w:smallCaps w:val="false"/>
        </w:rPr>
        <w:t xml:space="preserve"> </w:t>
      </w:r>
      <w:r>
        <w:rPr>
          <w:rFonts w:ascii="Times New Roman PS Std;serif" w:hAnsi="Times New Roman PS Std;serif"/>
          <w:b w:val="false"/>
          <w:i w:val="false"/>
          <w:caps w:val="false"/>
          <w:smallCaps w:val="false"/>
          <w:sz w:val="20"/>
        </w:rPr>
        <w:t>Subject to the Companies Act (Revised) and the Company’s articles of association, the Company has power to do any one or more of the following:</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(a)         to redeem or repurchase any of its</w:t>
      </w:r>
      <w:r>
        <w:rPr>
          <w:caps w:val="false"/>
          <w:smallCaps w:val="false"/>
        </w:rPr>
        <w:t xml:space="preserve"> </w:t>
      </w:r>
      <w:r>
        <w:rPr>
          <w:rFonts w:ascii="Times New Roman PS Std;serif" w:hAnsi="Times New Roman PS Std;serif"/>
          <w:b w:val="false"/>
          <w:i w:val="false"/>
          <w:caps w:val="false"/>
          <w:smallCaps w:val="false"/>
          <w:sz w:val="20"/>
        </w:rPr>
        <w:t>shares;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increase or reduce its capital; and</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(c)         to</w:t>
      </w:r>
      <w:r>
        <w:rPr>
          <w:caps w:val="false"/>
          <w:smallCaps w:val="false"/>
        </w:rPr>
        <w:t xml:space="preserve"> </w:t>
      </w:r>
      <w:r>
        <w:rPr>
          <w:rFonts w:ascii="Times New Roman PS Std;serif" w:hAnsi="Times New Roman PS Std;serif"/>
          <w:b w:val="false"/>
          <w:i w:val="false"/>
          <w:caps w:val="false"/>
          <w:smallCaps w:val="false"/>
          <w:sz w:val="20"/>
        </w:rPr>
        <w:t>issue any part of its capital (whether original, redeemed, increased</w:t>
      </w:r>
      <w:r>
        <w:rPr>
          <w:caps w:val="false"/>
          <w:smallCaps w:val="false"/>
        </w:rPr>
        <w:t xml:space="preserve"> </w:t>
      </w:r>
      <w:r>
        <w:rPr>
          <w:rFonts w:ascii="Times New Roman PS Std;serif" w:hAnsi="Times New Roman PS Std;serif"/>
          <w:b w:val="false"/>
          <w:i w:val="false"/>
          <w:caps w:val="false"/>
          <w:smallCaps w:val="false"/>
          <w:sz w:val="20"/>
        </w:rPr>
        <w:t>or reduced):</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with or without any preferential, deferred, qualified or special rights, privileges or conditions; or</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subject to any limitations or restrictions</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alter any of those rights, privileges, conditions, limitations or restrictions.</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The Company has power to register by way of continuation as a body corporate limited by shares under the laws of any jurisdiction outside the Cayman Islands and to be deregistered in the Cayman Islands.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Companies Act (Revised) </w:t>
      </w:r>
    </w:p>
    <w:p>
      <w:pPr>
        <w:pStyle w:val="TextBody"/>
        <w:widowControl/>
        <w:pBdr/>
        <w:bidi w:val="0"/>
        <w:spacing w:before="240" w:after="283"/>
        <w:jc w:val="center"/>
        <w:rPr/>
      </w:pPr>
      <w:r>
        <w:rPr>
          <w:rFonts w:ascii="Times New Roman PS Std;serif" w:hAnsi="Times New Roman PS Std;serif"/>
          <w:b/>
          <w:i w:val="false"/>
          <w:caps w:val="false"/>
          <w:smallCaps w:val="false"/>
          <w:sz w:val="20"/>
        </w:rPr>
        <w:t>Company</w:t>
      </w:r>
      <w:r>
        <w:rPr>
          <w:caps w:val="false"/>
          <w:smallCaps w:val="false"/>
        </w:rPr>
        <w:t xml:space="preserve"> </w:t>
      </w:r>
      <w:r>
        <w:rPr>
          <w:rFonts w:ascii="Times New Roman PS Std;serif" w:hAnsi="Times New Roman PS Std;serif"/>
          <w:b/>
          <w:i w:val="false"/>
          <w:caps w:val="false"/>
          <w:smallCaps w:val="false"/>
          <w:sz w:val="20"/>
        </w:rPr>
        <w:t>Limited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Shares</w:t>
      </w:r>
    </w:p>
    <w:p>
      <w:pPr>
        <w:pStyle w:val="TextBody"/>
        <w:widowControl/>
        <w:pBdr/>
        <w:bidi w:val="0"/>
        <w:spacing w:before="960" w:after="283"/>
        <w:jc w:val="center"/>
        <w:rPr/>
      </w:pPr>
      <w:r>
        <w:rPr>
          <w:rFonts w:ascii="Times New Roman PS Std;serif" w:hAnsi="Times New Roman PS Std;serif"/>
          <w:b/>
          <w:i w:val="false"/>
          <w:caps w:val="false"/>
          <w:smallCaps w:val="false"/>
          <w:sz w:val="20"/>
        </w:rPr>
        <w:t>Haoxi</w:t>
      </w:r>
      <w:r>
        <w:rPr>
          <w:caps w:val="false"/>
          <w:smallCaps w:val="false"/>
        </w:rPr>
        <w:t xml:space="preserve"> </w:t>
      </w:r>
      <w:r>
        <w:rPr>
          <w:rFonts w:ascii="Times New Roman PS Std;serif" w:hAnsi="Times New Roman PS Std;serif"/>
          <w:b/>
          <w:i w:val="false"/>
          <w:caps w:val="false"/>
          <w:smallCaps w:val="false"/>
          <w:sz w:val="20"/>
        </w:rPr>
        <w:t>Health</w:t>
      </w:r>
      <w:r>
        <w:rPr>
          <w:caps w:val="false"/>
          <w:smallCaps w:val="false"/>
        </w:rPr>
        <w:t xml:space="preserve"> </w:t>
      </w:r>
      <w:r>
        <w:rPr>
          <w:rFonts w:ascii="Times New Roman PS Std;serif" w:hAnsi="Times New Roman PS Std;serif"/>
          <w:b/>
          <w:i w:val="false"/>
          <w:caps w:val="false"/>
          <w:smallCaps w:val="false"/>
          <w:sz w:val="20"/>
        </w:rPr>
        <w:t>Technology</w:t>
      </w:r>
      <w:r>
        <w:rPr>
          <w:caps w:val="false"/>
          <w:smallCaps w:val="false"/>
        </w:rPr>
        <w:t xml:space="preserve"> </w:t>
      </w:r>
      <w:r>
        <w:rPr>
          <w:rFonts w:ascii="Times New Roman PS Std;serif" w:hAnsi="Times New Roman PS Std;serif"/>
          <w:b/>
          <w:i w:val="false"/>
          <w:caps w:val="false"/>
          <w:smallCaps w:val="false"/>
          <w:sz w:val="20"/>
        </w:rPr>
        <w:t>Limited</w:t>
      </w:r>
    </w:p>
    <w:tbl>
      <w:tblPr>
        <w:tblW w:w="6541" w:type="dxa"/>
        <w:jc w:val="left"/>
        <w:tblInd w:w="0" w:type="dxa"/>
        <w:tblLayout w:type="fixed"/>
        <w:tblCellMar>
          <w:top w:w="0" w:type="dxa"/>
          <w:left w:w="0" w:type="dxa"/>
          <w:bottom w:w="0" w:type="dxa"/>
          <w:right w:w="0" w:type="dxa"/>
        </w:tblCellMar>
      </w:tblPr>
      <w:tblGrid>
        <w:gridCol w:w="6541"/>
      </w:tblGrid>
      <w:tr>
        <w:trPr/>
        <w:tc>
          <w:tcPr>
            <w:tcW w:w="6541" w:type="dxa"/>
            <w:tcBorders/>
            <w:vAlign w:val="bottom"/>
          </w:tcPr>
          <w:p>
            <w:pPr>
              <w:pStyle w:val="TableContents"/>
              <w:widowControl/>
              <w:pBdr/>
              <w:bidi w:val="0"/>
              <w:spacing w:before="160" w:after="283"/>
              <w:jc w:val="center"/>
              <w:rPr/>
            </w:pPr>
            <w:r>
              <w:rPr>
                <w:rFonts w:ascii="Times New Roman PS Std;serif" w:hAnsi="Times New Roman PS Std;serif"/>
                <w:b/>
                <w:i w:val="false"/>
                <w:caps w:val="false"/>
                <w:smallCaps w:val="false"/>
                <w:sz w:val="20"/>
              </w:rPr>
              <w:t>SEVENTH</w:t>
            </w:r>
            <w:r>
              <w:rPr>
                <w:caps w:val="false"/>
                <w:smallCaps w:val="false"/>
              </w:rPr>
              <w:t xml:space="preserve"> </w:t>
            </w:r>
            <w:r>
              <w:rPr>
                <w:rFonts w:ascii="Times New Roman PS Std;serif" w:hAnsi="Times New Roman PS Std;serif"/>
                <w:b/>
                <w:i w:val="false"/>
                <w:caps w:val="false"/>
                <w:smallCaps w:val="false"/>
                <w:sz w:val="20"/>
              </w:rPr>
              <w:t>AMENDED</w:t>
            </w:r>
            <w:r>
              <w:rPr>
                <w:caps w:val="false"/>
                <w:smallCaps w:val="false"/>
              </w:rPr>
              <w:t xml:space="preserve"> </w:t>
            </w:r>
            <w:r>
              <w:rPr>
                <w:rFonts w:ascii="Times New Roman PS Std;serif" w:hAnsi="Times New Roman PS Std;serif"/>
                <w:b/>
                <w:i w:val="false"/>
                <w:caps w:val="false"/>
                <w:smallCaps w:val="false"/>
                <w:sz w:val="20"/>
              </w:rPr>
              <w:t>AND</w:t>
            </w:r>
            <w:r>
              <w:rPr>
                <w:caps w:val="false"/>
                <w:smallCaps w:val="false"/>
              </w:rPr>
              <w:t xml:space="preserve"> </w:t>
            </w:r>
            <w:r>
              <w:rPr>
                <w:rFonts w:ascii="Times New Roman PS Std;serif" w:hAnsi="Times New Roman PS Std;serif"/>
                <w:b/>
                <w:i w:val="false"/>
                <w:caps w:val="false"/>
                <w:smallCaps w:val="false"/>
                <w:sz w:val="20"/>
              </w:rPr>
              <w:t xml:space="preserve">RESTATED </w:t>
            </w:r>
          </w:p>
          <w:p>
            <w:pPr>
              <w:pStyle w:val="TableContents"/>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ARTICLES OF ASSOCIATION</w:t>
            </w:r>
          </w:p>
          <w:p>
            <w:pPr>
              <w:pStyle w:val="TableContents"/>
              <w:widowControl/>
              <w:pBdr/>
              <w:bidi w:val="0"/>
              <w:spacing w:before="480" w:after="283"/>
              <w:jc w:val="center"/>
              <w:rPr/>
            </w:pPr>
            <w:r>
              <w:rPr>
                <w:rFonts w:ascii="Times New Roman PS Std;serif" w:hAnsi="Times New Roman PS Std;serif"/>
                <w:b/>
                <w:i w:val="false"/>
                <w:caps w:val="false"/>
                <w:smallCaps w:val="false"/>
                <w:sz w:val="20"/>
              </w:rPr>
              <w:t>(adopted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special</w:t>
            </w:r>
            <w:r>
              <w:rPr>
                <w:caps w:val="false"/>
                <w:smallCaps w:val="false"/>
              </w:rPr>
              <w:t xml:space="preserve"> </w:t>
            </w:r>
            <w:r>
              <w:rPr>
                <w:rFonts w:ascii="Times New Roman PS Std;serif" w:hAnsi="Times New Roman PS Std;serif"/>
                <w:b/>
                <w:i w:val="false"/>
                <w:caps w:val="false"/>
                <w:smallCaps w:val="false"/>
                <w:sz w:val="20"/>
              </w:rPr>
              <w:t>resolution</w:t>
            </w:r>
            <w:r>
              <w:rPr>
                <w:caps w:val="false"/>
                <w:smallCaps w:val="false"/>
              </w:rPr>
              <w:t xml:space="preserve"> </w:t>
            </w:r>
            <w:r>
              <w:rPr>
                <w:rFonts w:ascii="Times New Roman PS Std;serif" w:hAnsi="Times New Roman PS Std;serif"/>
                <w:b/>
                <w:i w:val="false"/>
                <w:caps w:val="false"/>
                <w:smallCaps w:val="false"/>
                <w:sz w:val="20"/>
              </w:rPr>
              <w:t>passed</w:t>
            </w:r>
            <w:r>
              <w:rPr>
                <w:caps w:val="false"/>
                <w:smallCaps w:val="false"/>
              </w:rPr>
              <w:t xml:space="preserve"> </w:t>
            </w:r>
            <w:r>
              <w:rPr>
                <w:rFonts w:ascii="Times New Roman PS Std;serif" w:hAnsi="Times New Roman PS Std;serif"/>
                <w:b/>
                <w:i w:val="false"/>
                <w:caps w:val="false"/>
                <w:smallCaps w:val="false"/>
                <w:sz w:val="20"/>
              </w:rPr>
              <w:t>on</w:t>
            </w:r>
            <w:r>
              <w:rPr>
                <w:caps w:val="false"/>
                <w:smallCaps w:val="false"/>
              </w:rPr>
              <w:t xml:space="preserve"> </w:t>
            </w:r>
            <w:r>
              <w:rPr>
                <w:rFonts w:ascii="Times New Roman PS Std;serif" w:hAnsi="Times New Roman PS Std;serif"/>
                <w:b/>
                <w:i w:val="false"/>
                <w:caps w:val="false"/>
                <w:smallCaps w:val="false"/>
                <w:sz w:val="20"/>
              </w:rPr>
              <w:t xml:space="preserve">2 June 2026 and </w:t>
              <w:br/>
              <w:t>effective on 2 June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CONTENTS</w:t>
      </w:r>
    </w:p>
    <w:tbl>
      <w:tblPr>
        <w:tblW w:w="9253" w:type="dxa"/>
        <w:jc w:val="left"/>
        <w:tblInd w:w="0" w:type="dxa"/>
        <w:tblLayout w:type="fixed"/>
        <w:tblCellMar>
          <w:top w:w="0" w:type="dxa"/>
          <w:left w:w="0" w:type="dxa"/>
          <w:bottom w:w="0" w:type="dxa"/>
          <w:right w:w="0" w:type="dxa"/>
        </w:tblCellMar>
      </w:tblPr>
      <w:tblGrid>
        <w:gridCol w:w="8461"/>
        <w:gridCol w:w="146"/>
        <w:gridCol w:w="646"/>
      </w:tblGrid>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Definitions, interpretation and exclusion of Table A</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Exclusion of Table A Articles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Shares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A-4</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issue Shares and options, with or without special rights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pay commissions and brokerage fees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Trusts not recognised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interests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Shares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vary class rights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new Share issue on existing class rights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bearer Shares or warrants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Shares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attaching to Treasury Shares and related matters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 of Members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Return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Share certificates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A-8</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share certificates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Renewal of lost or damaged share certificates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Lien on Shares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A-9</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Nature and scope of lien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may sell Shares to satisfy lien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to execute instrument of transfer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Consequences of sale of Shares to satisfy lien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proceeds of sale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Calls on Shares and forfeiture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A-10</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make calls and effect of calls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when call made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of joint holders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unpaid calls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calls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accept early payment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make different arrangements at time of issue of Shares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default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or surrender of Shares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 of forfeited or surrendered Share and power to cancel forfeiture or surrender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forfeiture or surrender on former Member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Evidence of forfeiture or surrender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forfeited or surrendered Shares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Transfer of Shares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A-12</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Transfer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refuse registration for Shares not listed on a Designated Stock Exchange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Suspension of transfers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may retain instrument of transfer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refusal to register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Transmission of Shares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A-13</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entitled on death of a Member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of transfer of a Share following death or bankruptcy</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8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Indemnity</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8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person entitled to a Share following death or bankruptcy</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tbl>
      <w:tblPr>
        <w:tblW w:w="8188" w:type="dxa"/>
        <w:jc w:val="left"/>
        <w:tblInd w:w="0" w:type="dxa"/>
        <w:tblLayout w:type="fixed"/>
        <w:tblCellMar>
          <w:top w:w="0" w:type="dxa"/>
          <w:left w:w="0" w:type="dxa"/>
          <w:bottom w:w="0" w:type="dxa"/>
          <w:right w:w="0" w:type="dxa"/>
        </w:tblCellMar>
      </w:tblPr>
      <w:tblGrid>
        <w:gridCol w:w="7396"/>
        <w:gridCol w:w="146"/>
        <w:gridCol w:w="646"/>
      </w:tblGrid>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Alteration of capital</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A-14</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consolidating, converting, dividing and cancelling share capital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Dealing with fractions resulting from consolidation of Shares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Reducing share capital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Redemption and purchase of own Shares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A-15</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issue redeemable Shares and to purchase own Shares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pay for redemption or purchase in cash or in specie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redemption or purchase of a Share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Meetings of Members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A-15</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and extraordinary general meetings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call meetings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Content of notice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of notice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entitled to receive notice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Accidental omission to give notice or non-receipt of notice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Proceedings at meetings of Members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A-17</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Quorum</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Lack of quorum</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a Director to attend and speak</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Accommodation of Members at meeting</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Adjournment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Method of voting</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Outcome of vote by show of hands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Withdrawal of demand for a poll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of a poll</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Chairman’s casting vote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resolutions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Sole-Member Company</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Voting rights of Members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A-20</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to vote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joint holders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 of corporate Members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with mental disorder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Objections to admissibility of votes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proxy</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and when proxy is to be delivered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by proxy</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Number of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A-23</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Appointment, disqualification and removal of Directors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A-23</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age limit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shareholding qualification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of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Board’s power to appoint Directors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Removal of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7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 of Directors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7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the office of Director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tbl>
      <w:tblPr>
        <w:tblW w:w="9508" w:type="dxa"/>
        <w:jc w:val="left"/>
        <w:tblInd w:w="0" w:type="dxa"/>
        <w:tblLayout w:type="fixed"/>
        <w:tblCellMar>
          <w:top w:w="0" w:type="dxa"/>
          <w:left w:w="0" w:type="dxa"/>
          <w:bottom w:w="0" w:type="dxa"/>
          <w:right w:w="0" w:type="dxa"/>
        </w:tblCellMar>
      </w:tblPr>
      <w:tblGrid>
        <w:gridCol w:w="8716"/>
        <w:gridCol w:w="146"/>
        <w:gridCol w:w="646"/>
      </w:tblGrid>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Alternate Directors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A-25</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and removal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alternate Director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ceases when the appointor ceases to be a Director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Status of alternate Director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Status of the Director making the appointment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Powers of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A-26</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Powers of Directors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below the minimum number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Appointments to office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for employees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voting rights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of information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Delegation of powers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A-27</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delegate any of the Directors’ powers to a committee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Local boards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appoint an agent of the Company</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appoint an attorney or authorised signatory of the Company</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Powers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Governance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Meetings of Directors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A-29</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of Directors’ meetings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Calling meetings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meetings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technology</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Quorum</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or deputy to preside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Recording of dissent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resolutions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Validity of acts of Directors in spite of formal defect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Permissible Directors’ interests and disclosure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A-30</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Minutes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A-31</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Accounts and audit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A-32</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Auditors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Record dates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A-32</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Dividends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A-32</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Source of dividends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Declaration of dividends by Members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interim dividends and declaration of final dividends by Directors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Apportionment of dividends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set off</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pay other than in cash</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payments may be made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or other monies not to bear interest in absence of special rights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unable to be paid or unclaimed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Capitalisation of profits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A-35</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Capitalisation of profits or of any share premium account or capital redemption reserve;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Applying an amount for the benefit of Members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tbl>
      <w:tblPr>
        <w:tblW w:w="10205" w:type="dxa"/>
        <w:jc w:val="left"/>
        <w:tblInd w:w="0" w:type="dxa"/>
        <w:tblLayout w:type="fixed"/>
        <w:tblCellMar>
          <w:top w:w="0" w:type="dxa"/>
          <w:left w:w="0" w:type="dxa"/>
          <w:bottom w:w="0" w:type="dxa"/>
          <w:right w:w="0" w:type="dxa"/>
        </w:tblCellMar>
      </w:tblPr>
      <w:tblGrid>
        <w:gridCol w:w="9429"/>
        <w:gridCol w:w="146"/>
        <w:gridCol w:w="630"/>
      </w:tblGrid>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Share Premium Account</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A-35</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to maintain share premium account</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Debits to share premium account</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Seal</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A-35</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seal</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Duplicate seal</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and how seal is to be used</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no seal is adopted or used</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allow non-manual signatures and facsimile printing of seal</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Validity of execution</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Indemnity</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A-36</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Release</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Notices</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A-37</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notices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Electronic communications</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entitled to notices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authorised to give notices</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written notices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Joint holders</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Giving notice to a deceased or bankrupt Member</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of giving notices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Saving provision</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Authentication of Electronic Records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A-39</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Articles</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Authentication of documents sent by Members by Electronic means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Authentication of document sent by the Secretary or Officers of the Company by Electronic means</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of signing</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Saving provision</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Transfer by way of continuation</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A-41</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Winding up</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A-41</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of assets in specie</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obligation to accept liability</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Amendment of Memorandum and Articles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A-41</w:t>
            </w:r>
          </w:p>
        </w:tc>
      </w:tr>
      <w:tr>
        <w:trPr/>
        <w:tc>
          <w:tcPr>
            <w:tcW w:w="9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change name or amend Memorandum</w:t>
            </w:r>
          </w:p>
        </w:tc>
        <w:tc>
          <w:tcPr>
            <w:tcW w:w="146" w:type="dxa"/>
            <w:tcBorders/>
            <w:vAlign w:val="bottom"/>
          </w:tcPr>
          <w:p>
            <w:pPr>
              <w:pStyle w:val="TableContents"/>
              <w:bidi w:val="0"/>
              <w:spacing w:before="0" w:after="283"/>
              <w:jc w:val="left"/>
              <w:rPr/>
            </w:pPr>
            <w:r>
              <w:rPr/>
              <w:t> </w:t>
            </w:r>
          </w:p>
        </w:tc>
        <w:tc>
          <w:tcPr>
            <w:tcW w:w="63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9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to amend these Articles</w:t>
            </w:r>
          </w:p>
        </w:tc>
        <w:tc>
          <w:tcPr>
            <w:tcW w:w="14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A-iv</w:t>
      </w:r>
      <w:r>
        <w:br w:type="page"/>
      </w:r>
    </w:p>
    <w:p>
      <w:pPr>
        <w:pStyle w:val="TextBody"/>
        <w:widowControl/>
        <w:pBdr/>
        <w:bidi w:val="0"/>
        <w:spacing w:before="160" w:after="283"/>
        <w:ind w:left="3240" w:right="3240" w:hanging="0"/>
        <w:jc w:val="center"/>
        <w:rPr/>
      </w:pPr>
      <w:r>
        <w:rPr>
          <w:rFonts w:ascii="Times New Roman PS Std;serif" w:hAnsi="Times New Roman PS Std;serif"/>
          <w:b/>
          <w:i w:val="false"/>
          <w:caps w:val="false"/>
          <w:smallCaps w:val="false"/>
          <w:sz w:val="20"/>
        </w:rPr>
        <w:t>Companies Act (Revised) Company</w:t>
      </w:r>
      <w:r>
        <w:rPr>
          <w:caps w:val="false"/>
          <w:smallCaps w:val="false"/>
        </w:rPr>
        <w:t xml:space="preserve"> </w:t>
      </w:r>
      <w:r>
        <w:rPr>
          <w:rFonts w:ascii="Times New Roman PS Std;serif" w:hAnsi="Times New Roman PS Std;serif"/>
          <w:b/>
          <w:i w:val="false"/>
          <w:caps w:val="false"/>
          <w:smallCaps w:val="false"/>
          <w:sz w:val="20"/>
        </w:rPr>
        <w:t>Limited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Shares</w:t>
      </w:r>
    </w:p>
    <w:p>
      <w:pPr>
        <w:pStyle w:val="TextBody"/>
        <w:widowControl/>
        <w:pBdr/>
        <w:bidi w:val="0"/>
        <w:spacing w:before="160" w:after="283"/>
        <w:ind w:left="2020" w:right="2000" w:hanging="0"/>
        <w:jc w:val="center"/>
        <w:rPr/>
      </w:pPr>
      <w:r>
        <w:rPr>
          <w:rFonts w:ascii="Times New Roman PS Std;serif" w:hAnsi="Times New Roman PS Std;serif"/>
          <w:b/>
          <w:i w:val="false"/>
          <w:caps w:val="false"/>
          <w:smallCaps w:val="false"/>
          <w:sz w:val="20"/>
        </w:rPr>
        <w:t>Seventh</w:t>
      </w:r>
      <w:r>
        <w:rPr>
          <w:caps w:val="false"/>
          <w:smallCaps w:val="false"/>
        </w:rPr>
        <w:t xml:space="preserve"> </w:t>
      </w:r>
      <w:r>
        <w:rPr>
          <w:rFonts w:ascii="Times New Roman PS Std;serif" w:hAnsi="Times New Roman PS Std;serif"/>
          <w:b/>
          <w:i w:val="false"/>
          <w:caps w:val="false"/>
          <w:smallCaps w:val="false"/>
          <w:sz w:val="20"/>
        </w:rPr>
        <w:t>Amended</w:t>
      </w:r>
      <w:r>
        <w:rPr>
          <w:caps w:val="false"/>
          <w:smallCaps w:val="false"/>
        </w:rPr>
        <w:t xml:space="preserve"> </w:t>
      </w:r>
      <w:r>
        <w:rPr>
          <w:rFonts w:ascii="Times New Roman PS Std;serif" w:hAnsi="Times New Roman PS Std;serif"/>
          <w:b/>
          <w:i w:val="false"/>
          <w:caps w:val="false"/>
          <w:smallCaps w:val="false"/>
          <w:sz w:val="20"/>
        </w:rPr>
        <w:t>and</w:t>
      </w:r>
      <w:r>
        <w:rPr>
          <w:caps w:val="false"/>
          <w:smallCaps w:val="false"/>
        </w:rPr>
        <w:t xml:space="preserve"> </w:t>
      </w:r>
      <w:r>
        <w:rPr>
          <w:rFonts w:ascii="Times New Roman PS Std;serif" w:hAnsi="Times New Roman PS Std;serif"/>
          <w:b/>
          <w:i w:val="false"/>
          <w:caps w:val="false"/>
          <w:smallCaps w:val="false"/>
          <w:sz w:val="20"/>
        </w:rPr>
        <w:t>Restated</w:t>
      </w:r>
      <w:r>
        <w:rPr>
          <w:caps w:val="false"/>
          <w:smallCaps w:val="false"/>
        </w:rPr>
        <w:t xml:space="preserve"> </w:t>
      </w:r>
      <w:r>
        <w:rPr>
          <w:rFonts w:ascii="Times New Roman PS Std;serif" w:hAnsi="Times New Roman PS Std;serif"/>
          <w:b/>
          <w:i w:val="false"/>
          <w:caps w:val="false"/>
          <w:smallCaps w:val="false"/>
          <w:sz w:val="20"/>
        </w:rPr>
        <w:t>Articles</w:t>
      </w:r>
      <w:r>
        <w:rPr>
          <w:caps w:val="false"/>
          <w:smallCaps w:val="false"/>
        </w:rPr>
        <w:t xml:space="preserve"> </w:t>
      </w:r>
      <w:r>
        <w:rPr>
          <w:rFonts w:ascii="Times New Roman PS Std;serif" w:hAnsi="Times New Roman PS Std;serif"/>
          <w:b/>
          <w:i w:val="false"/>
          <w:caps w:val="false"/>
          <w:smallCaps w:val="false"/>
          <w:sz w:val="20"/>
        </w:rPr>
        <w:t>of</w:t>
      </w:r>
      <w:r>
        <w:rPr>
          <w:caps w:val="false"/>
          <w:smallCaps w:val="false"/>
        </w:rPr>
        <w:t xml:space="preserve"> </w:t>
      </w:r>
      <w:r>
        <w:rPr>
          <w:rFonts w:ascii="Times New Roman PS Std;serif" w:hAnsi="Times New Roman PS Std;serif"/>
          <w:b/>
          <w:i w:val="false"/>
          <w:caps w:val="false"/>
          <w:smallCaps w:val="false"/>
          <w:sz w:val="20"/>
        </w:rPr>
        <w:t>Association of</w:t>
      </w:r>
    </w:p>
    <w:p>
      <w:pPr>
        <w:pStyle w:val="TextBody"/>
        <w:widowControl/>
        <w:pBdr/>
        <w:bidi w:val="0"/>
        <w:spacing w:before="160" w:after="283"/>
        <w:ind w:left="2020" w:right="2020" w:hanging="0"/>
        <w:jc w:val="center"/>
        <w:rPr/>
      </w:pPr>
      <w:r>
        <w:rPr>
          <w:rFonts w:ascii="Times New Roman PS Std;serif" w:hAnsi="Times New Roman PS Std;serif"/>
          <w:b/>
          <w:i w:val="false"/>
          <w:caps w:val="false"/>
          <w:smallCaps w:val="false"/>
          <w:sz w:val="20"/>
        </w:rPr>
        <w:t>Haoxi</w:t>
      </w:r>
      <w:r>
        <w:rPr>
          <w:caps w:val="false"/>
          <w:smallCaps w:val="false"/>
        </w:rPr>
        <w:t xml:space="preserve"> </w:t>
      </w:r>
      <w:r>
        <w:rPr>
          <w:rFonts w:ascii="Times New Roman PS Std;serif" w:hAnsi="Times New Roman PS Std;serif"/>
          <w:b/>
          <w:i w:val="false"/>
          <w:caps w:val="false"/>
          <w:smallCaps w:val="false"/>
          <w:sz w:val="20"/>
        </w:rPr>
        <w:t>Health</w:t>
      </w:r>
      <w:r>
        <w:rPr>
          <w:caps w:val="false"/>
          <w:smallCaps w:val="false"/>
        </w:rPr>
        <w:t xml:space="preserve"> </w:t>
      </w:r>
      <w:r>
        <w:rPr>
          <w:rFonts w:ascii="Times New Roman PS Std;serif" w:hAnsi="Times New Roman PS Std;serif"/>
          <w:b/>
          <w:i w:val="false"/>
          <w:caps w:val="false"/>
          <w:smallCaps w:val="false"/>
          <w:sz w:val="20"/>
        </w:rPr>
        <w:t>Technology</w:t>
      </w:r>
      <w:r>
        <w:rPr>
          <w:caps w:val="false"/>
          <w:smallCaps w:val="false"/>
        </w:rPr>
        <w:t xml:space="preserve"> </w:t>
      </w:r>
      <w:r>
        <w:rPr>
          <w:rFonts w:ascii="Times New Roman PS Std;serif" w:hAnsi="Times New Roman PS Std;serif"/>
          <w:b/>
          <w:i w:val="false"/>
          <w:caps w:val="false"/>
          <w:smallCaps w:val="false"/>
          <w:sz w:val="20"/>
        </w:rPr>
        <w:t>Limited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(adopted</w:t>
      </w:r>
      <w:r>
        <w:rPr>
          <w:caps w:val="false"/>
          <w:smallCaps w:val="false"/>
        </w:rPr>
        <w:t xml:space="preserve"> </w:t>
      </w:r>
      <w:r>
        <w:rPr>
          <w:rFonts w:ascii="Times New Roman PS Std;serif" w:hAnsi="Times New Roman PS Std;serif"/>
          <w:b/>
          <w:i w:val="false"/>
          <w:caps w:val="false"/>
          <w:smallCaps w:val="false"/>
          <w:sz w:val="20"/>
        </w:rPr>
        <w:t>by</w:t>
      </w:r>
      <w:r>
        <w:rPr>
          <w:caps w:val="false"/>
          <w:smallCaps w:val="false"/>
        </w:rPr>
        <w:t xml:space="preserve"> </w:t>
      </w:r>
      <w:r>
        <w:rPr>
          <w:rFonts w:ascii="Times New Roman PS Std;serif" w:hAnsi="Times New Roman PS Std;serif"/>
          <w:b/>
          <w:i w:val="false"/>
          <w:caps w:val="false"/>
          <w:smallCaps w:val="false"/>
          <w:sz w:val="20"/>
        </w:rPr>
        <w:t>special</w:t>
      </w:r>
      <w:r>
        <w:rPr>
          <w:caps w:val="false"/>
          <w:smallCaps w:val="false"/>
        </w:rPr>
        <w:t xml:space="preserve"> </w:t>
      </w:r>
      <w:r>
        <w:rPr>
          <w:rFonts w:ascii="Times New Roman PS Std;serif" w:hAnsi="Times New Roman PS Std;serif"/>
          <w:b/>
          <w:i w:val="false"/>
          <w:caps w:val="false"/>
          <w:smallCaps w:val="false"/>
          <w:sz w:val="20"/>
        </w:rPr>
        <w:t>resolution</w:t>
      </w:r>
      <w:r>
        <w:rPr>
          <w:caps w:val="false"/>
          <w:smallCaps w:val="false"/>
        </w:rPr>
        <w:t xml:space="preserve"> </w:t>
      </w:r>
      <w:r>
        <w:rPr>
          <w:rFonts w:ascii="Times New Roman PS Std;serif" w:hAnsi="Times New Roman PS Std;serif"/>
          <w:b/>
          <w:i w:val="false"/>
          <w:caps w:val="false"/>
          <w:smallCaps w:val="false"/>
          <w:sz w:val="20"/>
        </w:rPr>
        <w:t>passed</w:t>
      </w:r>
      <w:r>
        <w:rPr>
          <w:caps w:val="false"/>
          <w:smallCaps w:val="false"/>
        </w:rPr>
        <w:t xml:space="preserve"> </w:t>
      </w:r>
      <w:r>
        <w:rPr>
          <w:rFonts w:ascii="Times New Roman PS Std;serif" w:hAnsi="Times New Roman PS Std;serif"/>
          <w:b/>
          <w:i w:val="false"/>
          <w:caps w:val="false"/>
          <w:smallCaps w:val="false"/>
          <w:sz w:val="20"/>
        </w:rPr>
        <w:t>on</w:t>
      </w:r>
      <w:r>
        <w:rPr>
          <w:caps w:val="false"/>
          <w:smallCaps w:val="false"/>
        </w:rPr>
        <w:t xml:space="preserve"> </w:t>
      </w:r>
      <w:r>
        <w:rPr>
          <w:rFonts w:ascii="Times New Roman PS Std;serif" w:hAnsi="Times New Roman PS Std;serif"/>
          <w:b/>
          <w:i w:val="false"/>
          <w:caps w:val="false"/>
          <w:smallCaps w:val="false"/>
          <w:sz w:val="20"/>
        </w:rPr>
        <w:t>2 June 2026 and effective on 2 June 2026)</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Definitions, interpretation and exclusion of Table A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In these Articles, the following definitions apply: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Act </w:t>
      </w:r>
      <w:r>
        <w:rPr>
          <w:rFonts w:ascii="Times New Roman PS Std;serif" w:hAnsi="Times New Roman PS Std;serif"/>
          <w:b w:val="false"/>
          <w:i w:val="false"/>
          <w:caps w:val="false"/>
          <w:smallCaps w:val="false"/>
          <w:sz w:val="20"/>
        </w:rPr>
        <w:t>means the Companies Act (Revised) of the Cayman Islands, including any statutory modification or re-enactment thereof for the time being in force;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Affiliate </w:t>
      </w:r>
      <w:r>
        <w:rPr>
          <w:rFonts w:ascii="Times New Roman PS Std;serif" w:hAnsi="Times New Roman PS Std;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 PS Std;serif" w:hAnsi="Times New Roman PS Std;serif"/>
          <w:b/>
          <w:i w:val="false"/>
          <w:caps w:val="false"/>
          <w:smallCaps w:val="false"/>
          <w:sz w:val="20"/>
        </w:rPr>
        <w:t>control</w:t>
      </w:r>
      <w:r>
        <w:rPr>
          <w:rFonts w:ascii="Times New Roman PS Std;serif" w:hAnsi="Times New Roman PS Std;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Articles </w:t>
      </w:r>
      <w:r>
        <w:rPr>
          <w:rFonts w:ascii="Times New Roman PS Std;serif" w:hAnsi="Times New Roman PS Std;serif"/>
          <w:b w:val="false"/>
          <w:i w:val="false"/>
          <w:caps w:val="false"/>
          <w:smallCaps w:val="false"/>
          <w:sz w:val="20"/>
        </w:rPr>
        <w:t>means, as appropriate: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these articles of association as amended from time to time: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two or more particular articles of these Articles; </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i w:val="false"/>
          <w:caps w:val="false"/>
          <w:smallCaps w:val="false"/>
          <w:sz w:val="20"/>
        </w:rPr>
        <w:t xml:space="preserve">Article </w:t>
      </w:r>
      <w:r>
        <w:rPr>
          <w:rFonts w:ascii="Times New Roman PS Std;serif" w:hAnsi="Times New Roman PS Std;serif"/>
          <w:b w:val="false"/>
          <w:i w:val="false"/>
          <w:caps w:val="false"/>
          <w:smallCaps w:val="false"/>
          <w:sz w:val="20"/>
        </w:rPr>
        <w:t>refers to a particular article of these Articles;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Auditors </w:t>
      </w:r>
      <w:r>
        <w:rPr>
          <w:rFonts w:ascii="Times New Roman PS Std;serif" w:hAnsi="Times New Roman PS Std;serif"/>
          <w:b w:val="false"/>
          <w:i w:val="false"/>
          <w:caps w:val="false"/>
          <w:smallCaps w:val="false"/>
          <w:sz w:val="20"/>
        </w:rPr>
        <w:t>means the auditor or auditors for the time being of the Company;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Board </w:t>
      </w:r>
      <w:r>
        <w:rPr>
          <w:rFonts w:ascii="Times New Roman PS Std;serif" w:hAnsi="Times New Roman PS Std;serif"/>
          <w:b w:val="false"/>
          <w:i w:val="false"/>
          <w:caps w:val="false"/>
          <w:smallCaps w:val="false"/>
          <w:sz w:val="20"/>
        </w:rPr>
        <w:t>means the board of Directors from time to time;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Business Day </w:t>
      </w:r>
      <w:r>
        <w:rPr>
          <w:rFonts w:ascii="Times New Roman PS Std;serif" w:hAnsi="Times New Roman PS Std;serif"/>
          <w:b w:val="false"/>
          <w:i w:val="false"/>
          <w:caps w:val="false"/>
          <w:smallCaps w:val="false"/>
          <w:sz w:val="20"/>
        </w:rPr>
        <w:t>means a day when banks in Grand Cayman, the Cayman Islands are open for the transaction of normal banking business and for the avoidance of doubt, shall not include a Saturday, Sunday or public holiday in the Cayman Islands;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Cayman Islands </w:t>
      </w:r>
      <w:r>
        <w:rPr>
          <w:rFonts w:ascii="Times New Roman PS Std;serif" w:hAnsi="Times New Roman PS Std;serif"/>
          <w:b w:val="false"/>
          <w:i w:val="false"/>
          <w:caps w:val="false"/>
          <w:smallCaps w:val="false"/>
          <w:sz w:val="20"/>
        </w:rPr>
        <w:t>means the British Overseas Territory of the Cayman Islands;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Class A Shares </w:t>
      </w:r>
      <w:r>
        <w:rPr>
          <w:rFonts w:ascii="Times New Roman PS Std;serif" w:hAnsi="Times New Roman PS Std;serif"/>
          <w:b w:val="false"/>
          <w:i w:val="false"/>
          <w:caps w:val="false"/>
          <w:smallCaps w:val="false"/>
          <w:sz w:val="20"/>
        </w:rPr>
        <w:t>means the class A ordinary shares of the Company with a par value of USD0.32 each, which have the rights set forth in the Memorandum and these Articles;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Class B Shares </w:t>
      </w:r>
      <w:r>
        <w:rPr>
          <w:rFonts w:ascii="Times New Roman PS Std;serif" w:hAnsi="Times New Roman PS Std;serif"/>
          <w:b w:val="false"/>
          <w:i w:val="false"/>
          <w:caps w:val="false"/>
          <w:smallCaps w:val="false"/>
          <w:sz w:val="20"/>
        </w:rPr>
        <w:t>means the class B ordinary shares of the Company with a par value of USD0.32 each, which have the rights set forth in the Memorandum and these Articles;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Class B Majority </w:t>
      </w:r>
      <w:r>
        <w:rPr>
          <w:rFonts w:ascii="Times New Roman PS Std;serif" w:hAnsi="Times New Roman PS Std;serif"/>
          <w:b w:val="false"/>
          <w:i w:val="false"/>
          <w:caps w:val="false"/>
          <w:smallCaps w:val="false"/>
          <w:sz w:val="20"/>
        </w:rPr>
        <w:t>means the holders of a majority of the votes of the outstanding Class B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Clear Days</w:t>
      </w:r>
      <w:r>
        <w:rPr>
          <w:rFonts w:ascii="Times New Roman PS Std;serif" w:hAnsi="Times New Roman PS Std;serif"/>
          <w:b w:val="false"/>
          <w:i w:val="false"/>
          <w:caps w:val="false"/>
          <w:smallCaps w:val="false"/>
          <w:sz w:val="20"/>
        </w:rPr>
        <w:t>, in relation to a period of notice, means that period excluding: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day when the notice is given or deemed to be given;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day for which it is given or on which it is to take effect;</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Commission </w:t>
      </w:r>
      <w:r>
        <w:rPr>
          <w:rFonts w:ascii="Times New Roman PS Std;serif" w:hAnsi="Times New Roman PS Std;serif"/>
          <w:b w:val="false"/>
          <w:i w:val="false"/>
          <w:caps w:val="false"/>
          <w:smallCaps w:val="false"/>
          <w:sz w:val="20"/>
        </w:rPr>
        <w:t>means Securities and Exchange Commission of the United States of America or other federal agency for the time being administering the U.S. Securities Act;</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Company </w:t>
      </w:r>
      <w:r>
        <w:rPr>
          <w:rFonts w:ascii="Times New Roman PS Std;serif" w:hAnsi="Times New Roman PS Std;serif"/>
          <w:b w:val="false"/>
          <w:i w:val="false"/>
          <w:caps w:val="false"/>
          <w:smallCaps w:val="false"/>
          <w:sz w:val="20"/>
        </w:rPr>
        <w:t>means the above-named company;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Conversion Date </w:t>
      </w:r>
      <w:r>
        <w:rPr>
          <w:rFonts w:ascii="Times New Roman PS Std;serif" w:hAnsi="Times New Roman PS Std;serif"/>
          <w:b w:val="false"/>
          <w:i w:val="false"/>
          <w:caps w:val="false"/>
          <w:smallCaps w:val="false"/>
          <w:sz w:val="20"/>
        </w:rPr>
        <w:t>means in respect of a Conversion Notice means the day on which that Conversion Notice is delivered;</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Conversion Notice </w:t>
      </w:r>
      <w:r>
        <w:rPr>
          <w:rFonts w:ascii="Times New Roman PS Std;serif" w:hAnsi="Times New Roman PS Std;serif"/>
          <w:b w:val="false"/>
          <w:i w:val="false"/>
          <w:caps w:val="false"/>
          <w:smallCaps w:val="false"/>
          <w:sz w:val="20"/>
        </w:rPr>
        <w:t>means a written notice delivered to the Company at its office (and as otherwise stated therein) stating that a holder of Class B Shares elects to convert the number of Class B Shares specified therein pursuant to Article 2.8(a);</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Conversion Number </w:t>
      </w:r>
      <w:r>
        <w:rPr>
          <w:rFonts w:ascii="Times New Roman PS Std;serif" w:hAnsi="Times New Roman PS Std;serif"/>
          <w:b w:val="false"/>
          <w:i w:val="false"/>
          <w:caps w:val="false"/>
          <w:smallCaps w:val="false"/>
          <w:sz w:val="20"/>
        </w:rPr>
        <w:t>in relation to any Class B Shares, such number of Class A Shares as may, upon exercise of the Conversion Right, be issued at the Conversion Rate;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Conversion Rate </w:t>
      </w:r>
      <w:r>
        <w:rPr>
          <w:rFonts w:ascii="Times New Roman PS Std;serif" w:hAnsi="Times New Roman PS Std;serif"/>
          <w:b w:val="false"/>
          <w:i w:val="false"/>
          <w:caps w:val="false"/>
          <w:smallCaps w:val="false"/>
          <w:sz w:val="20"/>
        </w:rPr>
        <w:t>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Conversion Right </w:t>
      </w:r>
      <w:r>
        <w:rPr>
          <w:rFonts w:ascii="Times New Roman PS Std;serif" w:hAnsi="Times New Roman PS Std;serif"/>
          <w:b w:val="false"/>
          <w:i w:val="false"/>
          <w:caps w:val="false"/>
          <w:smallCaps w:val="false"/>
          <w:sz w:val="20"/>
        </w:rPr>
        <w:t>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Default Rate </w:t>
      </w:r>
      <w:r>
        <w:rPr>
          <w:rFonts w:ascii="Times New Roman PS Std;serif" w:hAnsi="Times New Roman PS Std;serif"/>
          <w:b w:val="false"/>
          <w:i w:val="false"/>
          <w:caps w:val="false"/>
          <w:smallCaps w:val="false"/>
          <w:sz w:val="20"/>
        </w:rPr>
        <w:t>means ten per cent per annum;</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Designated Stock Exchanges </w:t>
      </w:r>
      <w:r>
        <w:rPr>
          <w:rFonts w:ascii="Times New Roman PS Std;serif" w:hAnsi="Times New Roman PS Std;serif"/>
          <w:b w:val="false"/>
          <w:i w:val="false"/>
          <w:caps w:val="false"/>
          <w:smallCaps w:val="false"/>
          <w:sz w:val="20"/>
        </w:rPr>
        <w:t>means NASDAQ Stock Market in the United States of America for so long as the Company’s Shares are there listed and any other stock exchange on which the Company’s Shares are listed for trading;</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Designated Stock Exchange Rules </w:t>
      </w:r>
      <w:r>
        <w:rPr>
          <w:rFonts w:ascii="Times New Roman PS Std;serif" w:hAnsi="Times New Roman PS Std;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Directors </w:t>
      </w:r>
      <w:r>
        <w:rPr>
          <w:rFonts w:ascii="Times New Roman PS Std;serif" w:hAnsi="Times New Roman PS Std;serif"/>
          <w:b w:val="false"/>
          <w:i w:val="false"/>
          <w:caps w:val="false"/>
          <w:smallCaps w:val="false"/>
          <w:sz w:val="20"/>
        </w:rPr>
        <w:t>means the directors for the time being of the Company, and the expression Director shall be construed accordingly;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Electronic </w:t>
      </w:r>
      <w:r>
        <w:rPr>
          <w:rFonts w:ascii="Times New Roman PS Std;serif" w:hAnsi="Times New Roman PS Std;serif"/>
          <w:b w:val="false"/>
          <w:i w:val="false"/>
          <w:caps w:val="false"/>
          <w:smallCaps w:val="false"/>
          <w:sz w:val="20"/>
        </w:rPr>
        <w:t>has the meaning given to that term in the Electronic Transactions Act (Revised) of the Cayman Islands;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Electronic Record </w:t>
      </w:r>
      <w:r>
        <w:rPr>
          <w:rFonts w:ascii="Times New Roman PS Std;serif" w:hAnsi="Times New Roman PS Std;serif"/>
          <w:b w:val="false"/>
          <w:i w:val="false"/>
          <w:caps w:val="false"/>
          <w:smallCaps w:val="false"/>
          <w:sz w:val="20"/>
        </w:rPr>
        <w:t>has the meaning given to that term in the Electronic Transactions Act (Revised) of the Cayman Islands;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Electronic Signature </w:t>
      </w:r>
      <w:r>
        <w:rPr>
          <w:rFonts w:ascii="Times New Roman PS Std;serif" w:hAnsi="Times New Roman PS Std;serif"/>
          <w:b w:val="false"/>
          <w:i w:val="false"/>
          <w:caps w:val="false"/>
          <w:smallCaps w:val="false"/>
          <w:sz w:val="20"/>
        </w:rPr>
        <w:t>has the meaning given to that term in the Electronic Transactions Act (Revised) of the Cayman Islands;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Fully Paid Up </w:t>
      </w:r>
      <w:r>
        <w:rPr>
          <w:rFonts w:ascii="Times New Roman PS Std;serif" w:hAnsi="Times New Roman PS Std;serif"/>
          <w:b w:val="false"/>
          <w:i w:val="false"/>
          <w:caps w:val="false"/>
          <w:smallCaps w:val="false"/>
          <w:sz w:val="20"/>
        </w:rPr>
        <w:t>means: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relation to a Share with par value, means that the par value for that Share and any premium payable in respect of the issue of that Share, has been fully paid or credited as paid in money or money’s worth;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relation to a Share without par value, means that the agreed issue price for that Share has been fully paid or credited as paid in money or money’s worth;</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General Meeting </w:t>
      </w:r>
      <w:r>
        <w:rPr>
          <w:rFonts w:ascii="Times New Roman PS Std;serif" w:hAnsi="Times New Roman PS Std;serif"/>
          <w:b w:val="false"/>
          <w:i w:val="false"/>
          <w:caps w:val="false"/>
          <w:smallCaps w:val="false"/>
          <w:sz w:val="20"/>
        </w:rPr>
        <w:t>means a general meeting of the Company duly constituted in accordance with the Articles;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Independent Director </w:t>
      </w:r>
      <w:r>
        <w:rPr>
          <w:rFonts w:ascii="Times New Roman PS Std;serif" w:hAnsi="Times New Roman PS Std;serif"/>
          <w:b w:val="false"/>
          <w:i w:val="false"/>
          <w:caps w:val="false"/>
          <w:smallCaps w:val="false"/>
          <w:sz w:val="20"/>
        </w:rPr>
        <w:t>means a Director who is an independent director as defined in the Designated Stock Exchange Rules as determined by the Board;</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Member </w:t>
      </w:r>
      <w:r>
        <w:rPr>
          <w:rFonts w:ascii="Times New Roman PS Std;serif" w:hAnsi="Times New Roman PS Std;serif"/>
          <w:b w:val="false"/>
          <w:i w:val="false"/>
          <w:caps w:val="false"/>
          <w:smallCaps w:val="false"/>
          <w:sz w:val="20"/>
        </w:rPr>
        <w:t>means any person or persons entered on the register of Members from time to time as the holder of a Share;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Memorandum </w:t>
      </w:r>
      <w:r>
        <w:rPr>
          <w:rFonts w:ascii="Times New Roman PS Std;serif" w:hAnsi="Times New Roman PS Std;serif"/>
          <w:b w:val="false"/>
          <w:i w:val="false"/>
          <w:caps w:val="false"/>
          <w:smallCaps w:val="false"/>
          <w:sz w:val="20"/>
        </w:rPr>
        <w:t>means the memorandum of association of the Company as amended from time to time;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month</w:t>
      </w:r>
      <w:r>
        <w:rPr>
          <w:rFonts w:ascii="Times New Roman PS Std;serif" w:hAnsi="Times New Roman PS Std;serif"/>
          <w:b w:val="false"/>
          <w:i w:val="false"/>
          <w:caps w:val="false"/>
          <w:smallCaps w:val="false"/>
          <w:sz w:val="20"/>
        </w:rPr>
        <w:t xml:space="preserve"> means a calendar month;</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Officer </w:t>
      </w:r>
      <w:r>
        <w:rPr>
          <w:rFonts w:ascii="Times New Roman PS Std;serif" w:hAnsi="Times New Roman PS Std;serif"/>
          <w:b w:val="false"/>
          <w:i w:val="false"/>
          <w:caps w:val="false"/>
          <w:smallCaps w:val="false"/>
          <w:sz w:val="20"/>
        </w:rPr>
        <w:t>means a person appointed to hold an office in the Company including a Director, alternate Director or liquidator and excluding the Secretary;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Ordinary Resolution </w:t>
      </w:r>
      <w:r>
        <w:rPr>
          <w:rFonts w:ascii="Times New Roman PS Std;serif" w:hAnsi="Times New Roman PS Std;serif"/>
          <w:b w:val="false"/>
          <w:i w:val="false"/>
          <w:caps w:val="false"/>
          <w:smallCaps w:val="false"/>
          <w:sz w:val="20"/>
        </w:rPr>
        <w:t>means a resolution of a duly constituted general meeting of the Company passed by a simple majority of the votes cast by, or on behalf of, the Members entitled to vote. The expression also includes a written resolution passed by the requisite majority in accordance with Article 11.19.</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Partly Paid Up </w:t>
      </w:r>
      <w:r>
        <w:rPr>
          <w:rFonts w:ascii="Times New Roman PS Std;serif" w:hAnsi="Times New Roman PS Std;serif"/>
          <w:b w:val="false"/>
          <w:i w:val="false"/>
          <w:caps w:val="false"/>
          <w:smallCaps w:val="false"/>
          <w:sz w:val="20"/>
        </w:rPr>
        <w:t>means: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relation to a Share with par value, that the par value for that Share and any premium payable in respect of the issue of that Share, has not been fully paid or credited as paid in money or money’s worth;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relation to a Share without par value, means that the agreed issue price for that Share has not been fully paid or credited as paid in money or money’s worth;</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Secretary </w:t>
      </w:r>
      <w:r>
        <w:rPr>
          <w:rFonts w:ascii="Times New Roman PS Std;serif" w:hAnsi="Times New Roman PS Std;serif"/>
          <w:b w:val="false"/>
          <w:i w:val="false"/>
          <w:caps w:val="false"/>
          <w:smallCaps w:val="false"/>
          <w:sz w:val="20"/>
        </w:rPr>
        <w:t>means a person appointed to perform the duties of the secretary of the Company, including a joint, assistant or deputy secretary;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Share </w:t>
      </w:r>
      <w:r>
        <w:rPr>
          <w:rFonts w:ascii="Times New Roman PS Std;serif" w:hAnsi="Times New Roman PS Std;serif"/>
          <w:b w:val="false"/>
          <w:i w:val="false"/>
          <w:caps w:val="false"/>
          <w:smallCaps w:val="false"/>
          <w:sz w:val="20"/>
        </w:rPr>
        <w:t>means a Class A Share or a Class B Share in the capital of the Company and the expression: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includes stock (except where a distinction between shares and stock is expressed or implied);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where the context permits, also includes a fraction of a Share;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Special Resolution </w:t>
      </w:r>
      <w:r>
        <w:rPr>
          <w:rFonts w:ascii="Times New Roman PS Std;serif" w:hAnsi="Times New Roman PS Std;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Treasury Shares </w:t>
      </w:r>
      <w:r>
        <w:rPr>
          <w:rFonts w:ascii="Times New Roman PS Std;serif" w:hAnsi="Times New Roman PS Std;serif"/>
          <w:b w:val="false"/>
          <w:i w:val="false"/>
          <w:caps w:val="false"/>
          <w:smallCaps w:val="false"/>
          <w:sz w:val="20"/>
        </w:rPr>
        <w:t>means Shares held in treasury pursuant to the Act and Article 2.13; and</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U.S. Securities Act </w:t>
      </w:r>
      <w:r>
        <w:rPr>
          <w:rFonts w:ascii="Times New Roman PS Std;serif" w:hAnsi="Times New Roman PS Std;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Interpretation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In the interpretation of these Articles, the following provisions apply unless the context otherwise requires: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reference in these Articles to a statute is a reference to a statute of the Cayman Islands as known by its short title, and includes: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statutory modification, amendment or re-enactment; and</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subordinate legislation or regulations issued under that statute.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Headings are inserted for convenience only and do not affect the interpretation of these Articles, unless there is ambiguity.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a day on which any act, matter or thing is to be done under these Articles is not a Business Day, the act, matter or thing must be done on the next Business Day.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word which denotes the singular also denotes the plural, a word which denotes the plural also denotes the singular, and a reference to any gender also denotes the other genders.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A reference to a </w:t>
      </w:r>
      <w:r>
        <w:rPr>
          <w:rFonts w:ascii="Times New Roman PS Std;serif" w:hAnsi="Times New Roman PS Std;serif"/>
          <w:b/>
          <w:i w:val="false"/>
          <w:caps w:val="false"/>
          <w:smallCaps w:val="false"/>
          <w:sz w:val="20"/>
        </w:rPr>
        <w:t xml:space="preserve">person </w:t>
      </w:r>
      <w:r>
        <w:rPr>
          <w:rFonts w:ascii="Times New Roman PS Std;serif" w:hAnsi="Times New Roman PS Std;serif"/>
          <w:b w:val="false"/>
          <w:i w:val="false"/>
          <w:caps w:val="false"/>
          <w:smallCaps w:val="false"/>
          <w:sz w:val="20"/>
        </w:rPr>
        <w:t>includes, as appropriate, a company, trust, partnership, joint venture, association, body corporate or government agency.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Where a word or phrase is given a defined meaning another part of speech or grammatical form in respect to that word or phrase has a corresponding meaning.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All references to time are to be calculated by reference to time in the place where the Company’s registered office is located.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         The words </w:t>
      </w:r>
      <w:r>
        <w:rPr>
          <w:rFonts w:ascii="Times New Roman PS Std;serif" w:hAnsi="Times New Roman PS Std;serif"/>
          <w:b/>
          <w:i w:val="false"/>
          <w:caps w:val="false"/>
          <w:smallCaps w:val="false"/>
          <w:sz w:val="20"/>
        </w:rPr>
        <w:t xml:space="preserve">written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i w:val="false"/>
          <w:caps w:val="false"/>
          <w:smallCaps w:val="false"/>
          <w:sz w:val="20"/>
        </w:rPr>
        <w:t xml:space="preserve">in writing </w:t>
      </w:r>
      <w:r>
        <w:rPr>
          <w:rFonts w:ascii="Times New Roman PS Std;serif" w:hAnsi="Times New Roman PS Std;serif"/>
          <w:b w:val="false"/>
          <w:i w:val="false"/>
          <w:caps w:val="false"/>
          <w:smallCaps w:val="false"/>
          <w:sz w:val="20"/>
        </w:rPr>
        <w:t>include all modes of representing or reproducing words in a visible form, but do not include an Electronic Record where the distinction between a document in writing and an Electronic Record is expressed or implied.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The words </w:t>
      </w:r>
      <w:r>
        <w:rPr>
          <w:rFonts w:ascii="Times New Roman PS Std;serif" w:hAnsi="Times New Roman PS Std;serif"/>
          <w:b/>
          <w:i w:val="false"/>
          <w:caps w:val="false"/>
          <w:smallCaps w:val="false"/>
          <w:sz w:val="20"/>
        </w:rPr>
        <w:t>including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include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i w:val="false"/>
          <w:caps w:val="false"/>
          <w:smallCaps w:val="false"/>
          <w:sz w:val="20"/>
        </w:rPr>
        <w:t xml:space="preserve">in particular </w:t>
      </w:r>
      <w:r>
        <w:rPr>
          <w:rFonts w:ascii="Times New Roman PS Std;serif" w:hAnsi="Times New Roman PS Std;serif"/>
          <w:b w:val="false"/>
          <w:i w:val="false"/>
          <w:caps w:val="false"/>
          <w:smallCaps w:val="false"/>
          <w:sz w:val="20"/>
        </w:rPr>
        <w:t>or any similar expression are to be construed without limitation.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         The headings in these Articles are intended for convenience only and shall not affect the interpretation of these Articles.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Exclusion of Table A Articles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         The regulations contained in Table A in the First Schedule of the Act and any other regulations contained in any statute or subordinate legislation are expressly excluded and do not apply to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issue Shares and options, with or without special rights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         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         Without limitation to the preceding Article, the Directors may so deal with the unissued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either at a premium or at par;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or without preferred, deferred or other special rights or restrictions, whether in regard to dividend, voting, return of capital or otherwise.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         Without limitation to the two preceding Articles, the Directors may refuse to accept any application for Shares, and may accept any application in whole or in part, for any reason or for no reason.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pay commissions and brokerage fees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The Company may pay a commission to any person in consideration of that person: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subscribing or agreeing to subscribe, whether absolutely or conditionally;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procuring or agreeing to procure subscriptions, whether absolute or conditional,</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The Company may employ a broker in the issue of its capital and pay him any proper commission or brokerage.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Trusts not recognised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         Except as required by law:</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person shall be recognised by the Company as holding any Share on any trust;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person other than the Member shall be recognised by the Company as having any right in a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interests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         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2.8         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 PS Std;serif" w:hAnsi="Times New Roman PS Std;serif"/>
          <w:b w:val="false"/>
          <w:i/>
          <w:caps w:val="false"/>
          <w:smallCaps w:val="false"/>
          <w:sz w:val="20"/>
        </w:rPr>
        <w:t xml:space="preserve">pari passu </w:t>
      </w:r>
      <w:r>
        <w:rPr>
          <w:rFonts w:ascii="Times New Roman PS Std;serif" w:hAnsi="Times New Roman PS Std;serif"/>
          <w:b w:val="false"/>
          <w:i w:val="false"/>
          <w:caps w:val="false"/>
          <w:smallCaps w:val="false"/>
          <w:sz w:val="20"/>
        </w:rPr>
        <w:t>with one another in all respects other than as set out below:</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Conversion Rights: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 PS Std;serif" w:hAnsi="Times New Roman PS Std;serif"/>
          <w:b w:val="false"/>
          <w:i/>
          <w:caps w:val="false"/>
          <w:smallCaps w:val="false"/>
          <w:sz w:val="20"/>
        </w:rPr>
        <w:t xml:space="preserve">pari passu </w:t>
      </w:r>
      <w:r>
        <w:rPr>
          <w:rFonts w:ascii="Times New Roman PS Std;serif" w:hAnsi="Times New Roman PS Std;serif"/>
          <w:b w:val="false"/>
          <w:i w:val="false"/>
          <w:caps w:val="false"/>
          <w:smallCaps w:val="false"/>
          <w:sz w:val="20"/>
        </w:rPr>
        <w:t xml:space="preserve">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ind w:left="21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Until such time as the Class B Shares have been converted into Class A Shares, the Company shall:</w:t>
      </w:r>
    </w:p>
    <w:p>
      <w:pPr>
        <w:pStyle w:val="TextBody"/>
        <w:keepNext w:val="false"/>
        <w:pageBreakBefore w:val="false"/>
        <w:widowControl/>
        <w:pBdr/>
        <w:bidi w:val="0"/>
        <w:spacing w:before="160" w:after="283"/>
        <w:ind w:left="288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p>
      <w:pPr>
        <w:pStyle w:val="TextBody"/>
        <w:keepNext w:val="false"/>
        <w:pageBreakBefore w:val="false"/>
        <w:widowControl/>
        <w:pBdr/>
        <w:bidi w:val="0"/>
        <w:spacing w:before="160" w:after="283"/>
        <w:ind w:left="288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 make any issue, grant or distribution or take any other action if the effect would be that on the conversion of the Class B Shares to Class A Shares it would be required to issue Class A Shares at a price lower than the par value thereof.</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Voting Rights: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Class A Share shall be entitled to one (1) vote on all matters subject to the vote by Members.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Class B Share shall be entitled to thirty (30) votes on all matters subject to the vote by Members.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Transfer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vary class rights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         If the share capital is divided into different classes of Shares then, unless the terms on which a class of Shares was issued state otherwise, the rights attaching to a class of Shares may only be varied if one of the following applies: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Members holding not less than two-thirds of the issued Shares of that class consent in writing to the variation;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variation is made with the sanction of a Special Resolution passed at a separate general meeting of the Members holding the issued Shares of that class.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2.10       For the purpose of Article 2.9(b), all the provisions of these Articles relating to general meetings apply,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to every such separate meeting except that: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necessary quorum shall be one or more persons holding, or representing by proxy, not less than one third of votes attached to the total issued Sharescarrying the right to vote at such general meeting;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Member holding issued Shares of the class, present in person or by proxy or, in the case of a corporate Member, by its duly authorised representative, may demand a poll.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new Share issue on existing class rights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2.11       Unless the terms on which a class of Shares was issued state otherwise, the rights conferred on the Member holding Shares of any class shall not be deemed to be varied by the creation or issue of further Shares ranking </w:t>
      </w:r>
      <w:r>
        <w:rPr>
          <w:rFonts w:ascii="Times New Roman PS Std;serif" w:hAnsi="Times New Roman PS Std;serif"/>
          <w:b w:val="false"/>
          <w:i/>
          <w:caps w:val="false"/>
          <w:smallCaps w:val="false"/>
          <w:sz w:val="20"/>
        </w:rPr>
        <w:t xml:space="preserve">pari passu </w:t>
      </w:r>
      <w:r>
        <w:rPr>
          <w:rFonts w:ascii="Times New Roman PS Std;serif" w:hAnsi="Times New Roman PS Std;serif"/>
          <w:b w:val="false"/>
          <w:i w:val="false"/>
          <w:caps w:val="false"/>
          <w:smallCaps w:val="false"/>
          <w:sz w:val="20"/>
        </w:rPr>
        <w:t>with the existing Shares of that class.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bearer Shares or warrants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       The Company shall not issue Shares or warrants to bearers.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Treasury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       Shares that the Company purchases, redeems or acquires by way of surrender in accordance with the Act shall be held as Treasury Shares and not treated as cancelled if:</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Directors so determine prior to the purchase, redemption or surrender of those shares;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relevant provisions of the Memorandum and Articles and the Act are otherwise complied 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attaching to Treasury Shares and related matters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       No dividend may be declared or paid, and no other distribution (whether in cash or otherwise) of the Company’s assets (including any distribution of assets to Members on a winding up) may be made to the Company in respect of a Treasury Share.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The Company shall be entered in the register of Members as the holder of the Treasury Shares. However: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not be treated as a Member for any purpose and shall not exercise any right in respect of the Treasury Shares, and any purported exercise of such a right shall be void;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Treasury Share shall not be voted, directly or indirectly, at any meeting of the Company and shall not be counted in determining the total number of issued shares at any given time, whether for the purposes of these Articles or the Act.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       Nothing in Article 2.15 prevents an allotment of Shares as Fully Paid Up bonus shares in respect of a Treasury Share and Shares allotted as Fully Paid Up bonus shares in respect of a Treasury Share shall be treated as Treasury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       Treasury Shares may be disposed of by the Company in accordance with the Act and otherwise on such terms and conditions as the Directors determine.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       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       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Return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       The Directors in each calendar year shall prepare or cause to be prepared an annual return and declaration setting forth the particulars required by the Act and shall deliver a copy thereof to the registrar of companies for the Cayman Islands.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Share certificates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Issue of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share certificates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without payment, one certificate for all the Shares of each class held by that Member (and, upon transferring a part of the Member’s holding of Shares of any class, to a certificate for the balance of that holding);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upon payment of such reasonable sum as the Directors may determine for every certificate after the first, several certificates each for one or more of that Member’s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         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         Every certificate shall bear legends required under the applicable laws, including the U.S. Securities Act (to the extent applicable).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         The Company shall not be bound to issue more than one certificate for Shares held jointly by several persons and delivery of a certificate for a Share to one joint holder shall be a sufficient delivery to all of them.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Renewal of lost or damaged share certificates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         If a share certificate is defaced, worn-out, lost or destroyed, it may be renewed on such terms (if any) as to:</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evidence;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indemnity;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payment of the expenses reasonably incurred by the Company in investigating the evidence;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payment of a reasonable fee, if any for issuing a replacement share certificate,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Directors may determine, and (in the case of defacement or wearing-out) on delivery to the Company of the old certificate.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Lien on Shares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Nature and scope of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lien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         The Company has a first and paramount lien on all Shares (whether Fully Paid Up or not) registered in the name of a Member (whether solely or jointly with others). The lien is for all monies payable to the Company by the Member or the Member’s estate: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either alone or jointly with any other person, whether or not that other person is a Member;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whether or not those monies are presently payable.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         At any time the Board may declare any Share to be wholly or partly exempt from the provisions of this Article.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may sell Shares to satisfy lien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         The Company may sell any Shares over which it has a lien if all of the following conditions are met: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sum in respect of which the lien exists is presently payable;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gives notice to the Member holding the Share (or to the person entitled to it in consequence of the death or bankruptcy of that Member) demanding payment and stating that if the notice is not complied with the Shares may be sold;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that sum is not paid within fourteen Clear Days after that notice is deemed to be given under these Articles,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Shares to which this Article 4.3 applies shall be referred to as Lien Default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         The Lien Default Shares may be sold in such manner as the Board determines.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         To the maximum extent permitted by law, the Directors shall incur no personal liability to the Member concerned in respect of the sale.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Authority to execute instrument of transfer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         To give effect to a sale, the Directors may authorise any person to execute an instrument of transfer of the Lien Default Shares sold to, or in accordance with the directions of, the purchaser.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         The title of the transferee of the Lien Default Shares shall not be affected by any irregularity or invalidity in the proceedings in respect of the sale.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Consequences of sale of Shares to satisfy lien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         On a sale pursuant to the preceding Articles: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of the Member concerned shall be removed from the register of Members as the holder of those Lien Default Shares;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person shall deliver to the Company for cancellation the certificate (if any) for those Lien Default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         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Application of proceeds of sale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       The net proceeds of the sale, after payment of the costs, shall be applied in payment of so much of the sum for which the lien exists as is presently payable. Any residue shall be paid to the person whose Lien Default Shares have been sold: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no certificate for the Lien Default Shares was issued, at the date of the sale;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 certificate for the Lien Default Shares was issued, upon surrender to the Company of that certificate for cancellation</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but, in either case, subject to the Company retaining a like lien for all sums not presently payable as existed on the Lien Default Shares before the sale.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Calls on Shares and forfeiture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make calls and effect of calls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         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         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         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Time when call made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         A call shall be deemed to have been made at the time when the resolution of the Directors authorising the call was passed.</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Liability of joint holders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         Members registered as the joint holders of a Share shall be jointly and severally liable to pay all calls in respect of the Share.</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on unpaid calls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         If a call remains unpaid after it has become due and payable the person from whom it is due and payable shall pay interest on the amount unpaid from the day it became due and payable until it is paid: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rate fixed by the terms of allotment of the Share or in the notice of the call;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no rate is fixed, at the Default Rate.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may waive payment of the interest wholly or in part.</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Deemed calls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         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accept early payment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         The Company may accept from a Member the whole or a part of the amount remaining unpaid on Shares held by him although no part of that amount has been called 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make different arrangements at time of issue of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         Subject to the terms of allotment, the Directors may make arrangements on the issue of Shares to distinguish between Members in the amounts and times of payment of calls on their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default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       If a call remains unpaid after it has become due and payable the Directors may give to the person from whom it is due not less than 14 Clear Days’ notice requiring payment of:</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amount unpaid;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interest which may have accrued;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expenses which have been incurred by the Company due to that person’s default.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       The notice shall state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place where payment is to be made;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warning that if the notice is not complied with the Shares in respect of which the call is made will be liable to be forfeited.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Forfeiture or surrender of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       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Disposal of forfeited or surrendered Share and power to cancel forfeiture or surrender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       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forfeiture or surrender on former Member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       On forfeiture or surrender:</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of the Member concerned shall be removed from the register of Members as the holder of those Shares and that person shall cease to be a Member in respect of those Shares; and</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person shall surrender to the Company for cancellation the certificate (if any) for the forfeited or surrendered Shares.</w:t>
      </w:r>
    </w:p>
    <w:p>
      <w:pPr>
        <w:pStyle w:val="TextBody"/>
        <w:keepNext w:val="false"/>
        <w:pageBreakBefore w:val="false"/>
        <w:widowControl/>
        <w:pBdr/>
        <w:bidi w:val="0"/>
        <w:spacing w:before="12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       Despite the forfeiture or surrender of his Shares, that person shall remain liable to the Company for all monies which at the date of forfeiture or surrender were presently payable by him to the Company in respect of those Shares together with:</w:t>
      </w:r>
    </w:p>
    <w:p>
      <w:pPr>
        <w:pStyle w:val="TextBody"/>
        <w:keepNext w:val="false"/>
        <w:pageBreakBefore w:val="false"/>
        <w:widowControl/>
        <w:pBdr/>
        <w:bidi w:val="0"/>
        <w:spacing w:before="12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expenses; and</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interest from the date of forfeiture or surrender until payment:</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the rate of which interest was payable on those monies before forfeiture; or</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no interest was so payable, at the Default Rate.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however, may waive payment wholly or in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Evidence of forfeiture or surrender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       A declaration, whether statutory or under oath, made by a Director or the Secretary shall be conclusive evidence of the following matters stated in it as against all persons claiming to be entitled to forfeited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person making the declaration is a Director or Secretary of the Company,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the particular Shares have been forfeited or surrendered on a particular date.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execution of an instrument of transfer, if necessary, the declaration shall constitute good title to the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 of forfeited or surrendered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       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Transfer of Shares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Transfer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         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where the Shares are Fully Paid, by or on behalf of that Member;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where the Shares are partly paid, by or on behalf of that Member and the transferee.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         The transferor shall be deemed to remain the holder of a Share until the name of the transferee is entered into the Register of Members.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refuse registration for Shares not listed on a Designated Stock Exchange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         Where the Shares in question are not listed on or subject to the rules of any Designated Stock Exchange, the Directors may in their absolute discretion decline to register any transfer of such Shares which are not Fully Paid Up or on which the Company has a lien.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         The Directors may also, but are not required to, decline to register any transfer of any such Share unless: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instrument of transfer is lodged with the Company, accompanied by the certificate (if any) for the Shares to which it relates and such other evidence as the Board may reasonably require to show the right of the transferor to make the transfer;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instrument of transfer is in respect of only one class of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instrument of transfer is properly stamped, if required;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the case of a transfer to joint holders, the number of joint holders to whom the Share is to be transferred does not exceed four;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Shares transferred are Fully Paid Up and free of any lien in favour of the Company;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any applicable fee of such maximum sum as the Designated Stock Exchanges may determine to be payable, or such lesser sum as the Board may from time to time require, related to the transfer is paid to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Suspension of transfers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may retain instrument of transfer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         All instruments of transfer that are registered shall be retained by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refusal to register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         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Transmission of Shares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Persons entitled on death of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Member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         If a Member dies, the only persons recognised by the Company as having any title to the deceased Members’ interest are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where the deceased Member was a joint holder, the survivor or survivors;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where the deceased Member was a sole holder, that Member’s personal representative or representatives.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         Nothing in these Articles shall release the deceased Member’s estate from any liability in respect of any Share, whether the deceased was a sole holder or a joint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of transfer of a Share following death or bankruptcy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         A person becoming entitled to a Share in consequence of the death or bankruptcy of a Member may elect to do either of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become the holder of the Share;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transfer the Share to another person.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         That person must produce such evidence of his entitlement as the Directors may properly require.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         If the person elects to become the holder of the Share, he must give notice to the Company to that effect. For the purposes of these Articles, that notice shall be treated as though it were an executed instrument of transfer.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         If the person elects to transfer the Share to another person then: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Share is Fully Paid Up, the transferor must execute an instrument of transfer;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the Share is nil or Partly Paid Up, the transferor and the transferee must execute an instrument of transfer.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         All the Articles relating to the transfer of Shares shall apply to the notice or, as appropriate, the instrument of transfer.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Indemnity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         A person registered as a Member by reason of the death or bankruptcy of another Member shall indemnify the Company and the Directors against any loss or damage suffered by the Company or the Directors as a result of that registration.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person entitled to a Share following death or bankruptcy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         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Alteration of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Increasing, consolidating, converting, dividing and cancelling share capital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         To the fullest extent permitted by the Act, the Company may by Ordinary Resolution do any of the following and amend its Memorandum for that purpose: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increase its share capital by new Shares of the amount fixed by that Ordinary Resolution and with the attached rights, priorities and privileges set out in that Ordinary Resolution;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consolidate and divide all or any of its share capital into Shares of larger amount than its existing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convert all or any of its Paid Up Shares into stock, and reconvert that stock into Paid Up Shares of any denomination;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Dealing with fractions resulting from consolidation of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         Whenever, as a result of a consolidation of Shares, any Members would become entitled to fractions of a Share the Directors may on behalf of those Members deal with the fractions as it thinks fit, including (without limitation):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sell the Shares representing the fractions for the best price reasonably obtainable to any person (including, subject to the provisions of the Act, the Company);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distribute the net proceeds in due proportion among those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         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Reducing share capital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         Subject to the Act and to any rights for the time being conferred on the Members holding a particular class of Shares, the Company may, by Special Resolution, reduce its share capital in any way.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Redemption and purchase of own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issue redeemable Shares and to purchase own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         Subject to the Act and to any rights for the time being conferred on the Members holding a particular class of Shares, the Company may by its Directors: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issue Shares that are to be redeemed or liable to be redeemed, at the option of the Company or the Member holding those redeemable Shares, on the terms and in the manner its Directors determine before the issue of those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purchase all or any of its own Shares of any class including any redeemable Shares on the terms and in the manner which the Directors determine at the time of such purchase.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pay for redemption or purchase in cash or in specie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9.2         When making a payment in respect of the redemption or purchase of Shares, the Directors may make the payment in cash or </w:t>
      </w:r>
      <w:r>
        <w:rPr>
          <w:rFonts w:ascii="Times New Roman PS Std;serif" w:hAnsi="Times New Roman PS Std;serif"/>
          <w:b w:val="false"/>
          <w:i/>
          <w:caps w:val="false"/>
          <w:smallCaps w:val="false"/>
          <w:sz w:val="20"/>
        </w:rPr>
        <w:t xml:space="preserve">in specie </w:t>
      </w:r>
      <w:r>
        <w:rPr>
          <w:rFonts w:ascii="Times New Roman PS Std;serif" w:hAnsi="Times New Roman PS Std;serif"/>
          <w:b w:val="false"/>
          <w:i w:val="false"/>
          <w:caps w:val="false"/>
          <w:smallCaps w:val="false"/>
          <w:sz w:val="20"/>
        </w:rPr>
        <w:t>(or partly in one and partly in the other) if so authorised by the terms of the allotment of those Shares or by the terms applying to those Shares in accordance with Article 9.1, or otherwise by agreement with the Member holding those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redemption or purchase of a Share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         Upon the date of redemption or purchase of a Share: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Member holding that Share shall cease to be entitled to any rights in respect of the Share other than the right to receive:</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price for the Share; and</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dividend declared in respect of the Share prior to the date of redemption or purchase;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(b)the Member’s name shall be removed from the register of Members with respect to the Share;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Share shall be cancelled or held as a Treasury Share, as the Directors may determine.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         For the purpose of Article 9.3, the date of redemption or purchase is the date when the Member’s name is removed from the register of Members with respect to the Shares the subject of the redemption or purchase.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Meetings of Members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and extraordinary general meetings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       The Company may, but shall not (unless required by the applicable Designated Stock Exchange Rules) be obligated to, in each year hold a general meeting as an annual general meeting, which, if held, shall be convened by the Board, in accordance with these Articles.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       All general meetings other than annual general meetings shall be called extraordinary general meetings.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call meetings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       The Directors may call a general meeting at any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       If there are insufficient Directors to constitute a quorum and the remaining Directors are unable to agree on the appointment of additional Directors, the Directors must call a general meeting for the purpose of appointing additional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       The Directors must also call a general meeting if requisitioned in the manner set out in the next two Articles.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       The requisition must be in writing and given by one or more Members who together hold at least ten (10) per cent of the rights to vote at such general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       The requisition must also:</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specify the purpose of the meeting.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be signed by or on behalf of each requisitioner (and for this purpose each joint holder shall be obliged to sign). The requisition may consist of several documents in like form signed by one or more of the requisitioners;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be delivered in accordance with the notice provisions.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       Should the Directors fail to call a general meeting within 21 Clear Days from the date of receipt of a requisition, the requisitioners or any of them may call a general meeting within three months after the end of that period.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       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     If the Members call a meeting under the above provisions, the Company shall reimburse their reasonable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Content of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     Notice of a general meeting shall specify each of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place, the date and the hour of the meeting;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the meeting is to be held in two or more places, the technology that will be used to facilitate the meeting;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subject to paragraph (d) and (to the extent applicable) the requirements of the Designated Stock Exchange Rules, the general nature of the business to be transacted;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a resolution is proposed as a Special Resolution, the text of that resolution.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     In each notice there shall appear with reasonable prominence the following statements: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a Member who is entitled to attend and vote is entitled to appoint one or more proxies to attend and vote instead of that Member;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a proxyholder need not be a Member.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 of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     At least five (5) Clear Days’ notice of a general meeting must be given to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     Subject to the Act, a meeting may be convened on shorter notice, subject to the Act with the consent of the Member or Members who, individually or collectively, hold at least ninety per cent of the voting rights of all those who have a right to vote at that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Persons entitled to receive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     Subject to the provisions of these Articles and to any restrictions imposed on any Shares, the notice shall be given to the following people: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Members;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persons entitled to a Share in consequence of the death or bankruptcy of a Member;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Directors;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Auditors (if appointed).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     The Board may determine that the Members entitled to receive notice of a meeting are those persons entered on the register of Members at the close of business on a day determined by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Accidental omission to give notice or non-receipt of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     Proceedings at a meeting shall not be invalidated by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accidental failure to give notice of the meeting to any person entitled to notice;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non-receipt of notice of the meeting by any person entitled to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     In addition, where a notice of meeting is published on a website proceedings at the meeting shall not be invalidated merely because it is accidentally published: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a different place on the website;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for part only of the period from the date of the notification until the conclusion of the meeting to which the notice relates.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11          Proceedings 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meetings of Members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       Save as provided in the following Article, no business shall be transacted at any meeting unless a quorum is present in person or by proxy. A quorum is as follows: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Company has only one Member: that Member;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the Company has more than one Member: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subject to Article 11.1(b)(ii) below, one or more Members holding Class B Shares carrying the right to vote at such general meeting; or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for so long as any Shares are listed on a Designated Stock Exchange, one or more Members holding Shares that represent not less than one-third of the votes attached to the total issued Shares carrying the right to vote at such general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Lack of quorum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       If a quorum is not present within fifteen minutes of the time appointed for the meeting, or if at any time during the meeting it becomes inquorate, then the following provisions apply: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meeting was requisitioned by Members, it shall be cancelled.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Chairman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       The chairman of a general meeting shall be the chairman of the Board or such other Director as the Directors have nominated to chair Board meetings in the absence of the chairman of the Board. Absent any such person being present within fifteen minutes of the time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for the meeting, the Directors present shall elect one of their number to chair the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       If no Director is present within fifteen minutes of the time appointed for the meeting, or if no Director is willing to act as chairman, the Members present in person or by proxy and entitled to vote shall choose one of their number to chair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a Director to attend and speak</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       Even if a Director is not a Member, he shall be entitled to attend and speak at any general meeting and at any separate meeting of Members holding a particular class of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Accommodation of Members at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       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participate in the business for which the meeting has been convened;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hear and see all persons present who speak (whether by the use of microphones, loud-speakers, audio-visual communications equipment or otherwise);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be heard and seen by all other persons present in the same way.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       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       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       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Method of voting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     A resolution put to the vote of the meeting shall be decided on a show of hands unless before, or on, the declaration of the result of the show of hands, a poll is duly demanded. Subject to the Act, a poll may be demanded: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chairman of the meeting;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at least two Members having the right to vote on the resolutions;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any Member or Members present who, individually or collectively, hold at least ten per cent of the voting rights of all those who have a right to vote on the resolution.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Outcome of vote by show of hands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     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Withdrawal of demand for a poll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     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Taking of a poll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     A poll demanded on the question of adjournment shall be taken immediately.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     A poll demanded on any other question shall be taken either immediately or at an adjourned meeting at such time and place as the chairman directs, not being more than thirty Clear Days after the poll was demanded.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     The demand for a poll shall not prevent the meeting continuing to transact any business other than the question on which the poll was demanded.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     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Chairman’s casting vote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11.17     In the case of an equality of votes, whether on a show of hands or on a poll, the Chairman of the meeting at which the show of hands takes place or at which the poll is demanded shall not be entitled to a second or casting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Written resolutions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     Without limitation to section 60(1) of the Act, Members may pass a Special Resolution in writing without holding a meeting if the following conditions are met: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Members entitled to vote on the resolution are given notice of the resolution as if the same were being proposed at a meeting of Members;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Members entitled so to vote:</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sign a document; or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sign several documents in the like form each signed by one or more of those Members;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signed document or documents is or are delivered to the Company, including, if the Company so nominates, by delivery of an Electronic Record by Electronic means to the address specified for that purpose.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     Members may pass an Ordinary Resolution in writing without holding a meeting if the following conditions are met:</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Members entitled to vote on the resolution are:</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given notice of the resolution as if the same were being proposed at a meeting of Members; and</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notified in the same or an accompanying notice of the date by which the resolution must be passed if it is not to lapse, being a period of seven (7) days beginning with the date that the notice is first given;</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required majority of the Members entitled so to vote:</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sign a document; or</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sign several documents in the like form each signed by one or more of those Members; and</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signed document or documents is or are delivered to the Company, including, if the Company so nominates, by delivery of an Electronic Record by Electronic means to the address specified for that purpose.</w:t>
      </w:r>
    </w:p>
    <w:p>
      <w:pPr>
        <w:pStyle w:val="TextBody"/>
        <w:keepNext w:val="false"/>
        <w:pageBreakBefore w:val="false"/>
        <w:widowControl/>
        <w:pBdr/>
        <w:bidi w:val="0"/>
        <w:spacing w:before="12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keepNext w:val="false"/>
        <w:pageBreakBefore w:val="false"/>
        <w:widowControl/>
        <w:pBdr/>
        <w:bidi w:val="0"/>
        <w:spacing w:before="12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     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 PS Std;serif" w:hAnsi="Times New Roman PS Std;serif"/>
          <w:b w:val="false"/>
          <w:i/>
          <w:caps w:val="false"/>
          <w:smallCaps w:val="false"/>
          <w:sz w:val="20"/>
        </w:rPr>
        <w:t>Notices</w:t>
      </w:r>
      <w:r>
        <w:rPr>
          <w:rFonts w:ascii="Times New Roman PS Std;serif" w:hAnsi="Times New Roman PS Std;serif"/>
          <w:b w:val="false"/>
          <w:i w:val="false"/>
          <w:caps w:val="false"/>
          <w:smallCaps w:val="false"/>
          <w:sz w:val="20"/>
        </w:rPr>
        <w:t>) prior to the written resolution taking effect.</w:t>
      </w:r>
    </w:p>
    <w:p>
      <w:pPr>
        <w:pStyle w:val="TextBody"/>
        <w:keepNext w:val="false"/>
        <w:pageBreakBefore w:val="false"/>
        <w:widowControl/>
        <w:pBdr/>
        <w:bidi w:val="0"/>
        <w:spacing w:before="12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     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pStyle w:val="TextBody"/>
        <w:keepNext w:val="false"/>
        <w:pageBreakBefore w:val="false"/>
        <w:widowControl/>
        <w:pBdr/>
        <w:bidi w:val="0"/>
        <w:spacing w:before="12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11.22     If a written resolution is described as a Special Resolution or as an Ordinary Resolution, it has effect accordingly.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Sole-Member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     If the Company has only one Member, and the Member records in writing his decision on a question, that record shall constitute both the passing of a resolution and the minute of it.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Voting rights of Members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to vote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       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Members may vote in person or by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       On a show of hands, every Member shall have one vote. For the avoidance of doubt, an individual who represents two or more Members, including a Member in that individual’s own right, that individual shall be entitled to a separate vote for each Member.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       On a poll a Member shall have one vote for each Share he holds, unless any Share carries special voting rights.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       No Member is bound to vote on his Shares or any of them; nor is he bound to vote each of his Shares in the same way.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joint holders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       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 of corporate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       Save where otherwise provided, a corporate Member must act by a duly authorised representative.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       A corporate Member wishing to act by a duly authorised representative must identify that person to the Company by notice in writing.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       The authorisation may be for any period of time, and must be delivered to the Company before the commencement of the meeting at which it is first used.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     The Directors of the Company may require the production of any evidence which they consider necessary to determine the validity of the notice.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     Where a duly authorised representative is present at a meeting that Member is deemed to be present in person; and the acts of the duly authorised representative are personal acts of that Member.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     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Member with mental disorder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12.13     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 PS Std;serif" w:hAnsi="Times New Roman PS Std;serif"/>
          <w:b w:val="false"/>
          <w:i/>
          <w:caps w:val="false"/>
          <w:smallCaps w:val="false"/>
          <w:sz w:val="20"/>
        </w:rPr>
        <w:t xml:space="preserve">curator bonis </w:t>
      </w:r>
      <w:r>
        <w:rPr>
          <w:rFonts w:ascii="Times New Roman PS Std;serif" w:hAnsi="Times New Roman PS Std;serif"/>
          <w:b w:val="false"/>
          <w:i w:val="false"/>
          <w:caps w:val="false"/>
          <w:smallCaps w:val="false"/>
          <w:sz w:val="20"/>
        </w:rPr>
        <w:t>or other person authorised in that behalf appointed by that court.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     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Objections to admissibility of votes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     An objection to the validity of a person’s vote may only be raised at the meeting or at the adjourned meeting at which the vote is sought to be tendered. Any objection duly made shall be referred to the chairman whose decision shall be final and conclusive.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     An instrument appointing a proxy shall be in any common form or in any other form approved by the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     The instrument must be in writing and signed in one of the following ways: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Member;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the Member’s authorised attorney;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the Member is a corporation or other body corporate, under seal or signed by an authorised officer, secretary or attorney.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     The Directors may require the production of any evidence which they consider necessary to determine the validity of any appointment of a proxy.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     A Member may revoke the appointment of a proxy at any time by notice to the Company duly signed in accordance with Article 12.17.</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     No revocation by a Member of the appointment of a proxy made in accordance with Article 12.19 will affect the validity of any acts carried out by the relevant proxy before the Directors of the Company had actual notice of the revocation.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and when proxy is to be delivered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     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case of an instrument in writing, it must be left at or sent by post:</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the registered office of the Company; or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such other place within the Cayman Islands specified in the notice convening the meeting or in any form of appointment of proxy sent out by the Company in relation to the meeting.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 the notice convening the meeting; or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 any form of appointment of a proxy sent out by the Company in relation to the meeting; or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any invitation to appoint a proxy issued by the Company in relation to the meeting.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Article 12.21(a) and Article 12.21(b), the chairman of the Company may, in any event at his discretion, direct that an instrument of proxy shall be deemed to have been duly deposited.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12.22     Where a poll is taken: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it is taken more than seven Clear Days after it is demanded, the form of appointment of a proxy and any accompanying authority (or an Electronic Record of the same) must be delivered in accordance with Article 12.21 before the time appointed for the taking of the poll;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it to be taken within seven Clear Days after it was demanded, the form of appointment of a proxy and any accompanying authority (or an Electronic Record of the same) must be delivered in accordance with Article 12.21 before the time appointed for the taking of the poll.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     If the form of appointment of proxy is not delivered on time, it is invalid.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     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     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pStyle w:val="TextBody"/>
        <w:keepNext w:val="true"/>
        <w:pageBreakBefore w:val="false"/>
        <w:widowControl/>
        <w:pBdr/>
        <w:bidi w:val="0"/>
        <w:spacing w:before="1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proxy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12.26     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12.27     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Number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       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pStyle w:val="TextBody"/>
        <w:keepNext w:val="false"/>
        <w:pageBreakBefore w:val="false"/>
        <w:widowControl/>
        <w:pBdr/>
        <w:bidi w:val="0"/>
        <w:spacing w:before="1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Appointment, disqualification and removal of Directors </w:t>
      </w:r>
    </w:p>
    <w:p>
      <w:pPr>
        <w:pStyle w:val="TextBody"/>
        <w:keepNext w:val="false"/>
        <w:pageBreakBefore w:val="false"/>
        <w:widowControl/>
        <w:pBdr/>
        <w:bidi w:val="0"/>
        <w:spacing w:before="1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First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       The first Directors shall be appointed in writing by the subscriber or subscribers to the Memorandum, or a majority of them.</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age limit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       There is no age limit for Directors save that they must be at least eighteen years of age.</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       Unless prohibited by law, a body corporate may be a Director. If a body corporate is a Director, the Articles about representation of corporate Members at general meetings apply, mutatis mutandis, to the Articles about Directors’ meetings.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shareholding qualification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       Unless a shareholding qualification for Directors is fixed by Ordinary Resolution, no Director shall be required to own Shares as a condition of his appointment.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       A Director may be appointed by Ordinary Resolution or by the Directors. Any appointment may be to fill a vacancy or as an additional Director.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       A remaining Director may appoint a Director even though there is not a quorum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       No appointment can cause the number of Directors to exceed the maximum (if one is set); and any such appointment shall be invalid.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       For so long as Shares are listed on a Designated Stock Exchange, the Directors shall include at least such number of Independent Directors as applicable law, rules or regulations or the Designated Stock Exchange Rules require as determined by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Board’s power to appoint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       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     Any Director so appointed shall, if still a Director, retire at the next annual general meeting after his appointment and be eligible to stand for election as a Director at such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14.11     A Director may be removed by Ordinary Resolution.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     A Director may at any time resign office by giving to the Company notice in writing or, if permitted pursuant to the notice provisions, in an Electronic Record delivered in either case in accordance with those provisions.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     Unless the notice specifies a different date, the Director shall be deemed to have resigned on the date that the notice is delivered to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office of Director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     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     Without prejudice to the provisions in these Articles for retirement (by rotation or otherwise), a Director’s office shall be terminated forthwith if:</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he is prohibited by the law of the Cayman Islands from acting as a Director;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he is made bankrupt or makes an arrangement or composition with his creditors generally;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he resigns his office by notice to the Company;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he only held office as a Director for a fixed term and such term expires;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 the opinion of a registered medical practitioner by whom he is being treated he becomes physically or mentally incapable of acting as a Director;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he is given notice by the majority of the other Directors (not being less than two in number) to vacate office (without prejudice to any claim for damages for breach of any agreement relating to the provision of the services of such Director);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he is made subject to any law relating to mental health or incompetence, whether by court order or otherwise;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without the consent of the other Directors, he is absent from meetings of Directors for a continuous period of six months.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Alternate Directors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and removal</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       Any Director may appoint any other person, including another Director, to act in his place as an alternate Director. No appointment shall take effect until the Director has given notice of the appointment to the Board.</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       A Director may revoke his appointment of an alternate at any time. No revocation shall take effect until the Director has given notice of the revocation to the Board.</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       A notice of appointment or removal of an alternate Director shall be effective only if given to the Company by one or more of the following methods:</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notice in writing in accordance with the notice provisions contained in these Articles;</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permitted pursuant to the notice provisions, in some other form of approved Electronic Record delivered in accordance with those provisions in writing.</w:t>
      </w:r>
    </w:p>
    <w:p>
      <w:pPr>
        <w:pStyle w:val="TextBody"/>
        <w:keepNext w:val="true"/>
        <w:pageBreakBefore w:val="false"/>
        <w:widowControl/>
        <w:pBdr/>
        <w:bidi w:val="0"/>
        <w:spacing w:before="1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Notices</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       All notices of meetings of Directors shall continue to be given to the appointing Director and not to the alternate.</w:t>
      </w:r>
    </w:p>
    <w:p>
      <w:pPr>
        <w:pStyle w:val="TextBody"/>
        <w:keepNext w:val="true"/>
        <w:pageBreakBefore w:val="false"/>
        <w:widowControl/>
        <w:pBdr/>
        <w:bidi w:val="0"/>
        <w:spacing w:before="1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alternate Director</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       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pStyle w:val="TextBody"/>
        <w:keepNext w:val="true"/>
        <w:pageBreakBefore w:val="false"/>
        <w:widowControl/>
        <w:pBdr/>
        <w:bidi w:val="0"/>
        <w:spacing w:before="1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ceases when the appointor ceases to be a Director</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       An alternate Director shall cease to be an alternate Director if:</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Director who appointed him ceases to be a Director; or</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Director who appointed him revokes his appointment by notice delivered to the Board or to the registered office of the Company or in any other manner approved by the Board; or</w:t>
      </w:r>
    </w:p>
    <w:p>
      <w:pPr>
        <w:pStyle w:val="TextBody"/>
        <w:keepNext w:val="false"/>
        <w:pageBreakBefore w:val="false"/>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any event happens in relation to him which, if he were a Director of the Company, would cause his office as Director to be vacated.</w:t>
      </w:r>
    </w:p>
    <w:p>
      <w:pPr>
        <w:pStyle w:val="TextBody"/>
        <w:keepNext w:val="true"/>
        <w:pageBreakBefore w:val="false"/>
        <w:widowControl/>
        <w:pBdr/>
        <w:bidi w:val="0"/>
        <w:spacing w:before="1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Status of alternate Director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       An alternate Director shall carry out all functions of the Director who made the appointment.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       Save where otherwise expressed, an alternate Director shall be treated as a Director under these Articles.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       An alternate Director is not the agent of the Director appointing him.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     An alternate Director is not entitled to any remuneration for acting as alternate Director.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Status of the Director making the appointment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     A Director who has appointed an alternate is not thereby relieved from the duties which he owes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Powers of Directors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Powers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       Subject to the provisions of the Act, the Memorandum and these Articles the business of the Company shall be managed by the Directors who may for that purpose exercise all the powers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       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below the minimum number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       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Appointments to office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       The Directors may appoint a Director: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chairman of the Board;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managing Director;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any other executive office,</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such period, and on such terms, including as to remuneration as they think fit.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       The appointee must consent in writing to holding that office.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       Where a chairman is appointed he shall, unless unable to do so, preside at every meeting of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       If there is no chairman, or if the chairman is unable to preside at a meeting, that meeting may select its own chairman; or the Directors may nominate one of their number to act in place of the chairman should he ever not be available.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       Subject to the provisions of the Act, the Directors may also appoint and remove any person, who need not be a Director: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Secretary;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any office that may be required</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       The Secretary or Officer must consent in writing to holding that office.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     A Director, Secretary or other Officer of the Company may not the hold the office, or perform the services, of auditor.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employees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     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voting rights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     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Remuneration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     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     Until otherwise determined by the Company by Ordinary Resolution, the Directors (other than alternate Directors) shall be entitled to such remuneration by way of fees for their services in the office of Director as the Directors may determine.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     Remuneration may take any form and may include arrangements to pay pensions, health insurance, death or sickness benefits, whether to the Director or to any other person connected to or related to him.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     Unless his fellow Directors determine otherwise, a Director is not accountable to the Company for remuneration or other benefits received from any other company which is in the same group as the Company or which has common shareholdings.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Disclosure of information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or that person, as the case may be, is lawfully required to do so under the laws of any jurisdiction to which the Company is subject;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such disclosure is in compliance with the Designated Stock Exchange Rules (to the extent applicable);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such disclosure is in accordance with any contract entered into by the Company;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Directors are of the opinion such disclosure would assist or facilitate the Company’s operations.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Delegation of powers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delegate any of the Directors’ powers to a committee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       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       The delegation may be collateral with, or to the exclusion of, the Directors’ own powers.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       The delegation may be on such terms as the Directors think fit, including provision for the committee itself to delegate to a sub-committee; save that any delegation must be capable of being revoked or altered by the Directors at will.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       Unless otherwise permitted by the Directors, a committee must follow the procedures prescribed for the taking of decisions by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       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Local boards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       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       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       Any appointment or delegation under this Article 17.8 may be made on such terms and subject to such conditions as the Board thinks fit and the Board may remove any person so appointed, and may revoke or vary any delegation.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appoint an agent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       The Directors may appoint any person, either generally or in respect of any specific matter, to be the agent of the Company with or without authority for that person to delegate all or any of that person’s powers. The Directors may make that appointment: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causing the Company to enter into a power of attorney or agreement;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any other manner they determine.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appoint an attorney or authorised signatory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     The Directors may appoint any person, whether nominated directly or indirectly by the Directors, to be the attorney or the authorised signatory of the Company. The appointment may be: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any purpose;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the powers, authorities and discretions;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for the period;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subject to such conditions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17.11     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     The Board may remove any person appointed under Article 17.10 and may revoke or vary the delegation.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 Powers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17.13     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17.14     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Meetings of Directors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 of Directors’ meetings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       Subject to the provisions of these Articles, the Directors may regulate their proceedings as they think fit.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Calling meetings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       Any Director may call a meeting of Directors at any time. The Secretary must call a meeting of the Directors if requested to do so by a Director.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meetings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       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technology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       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       A Director participating in this way is deemed to be present in person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       The quorum for the transaction of business at a meeting of Directors shall be two (except that if the Board is comprised of a single Director only, then the quorum shall be one) unless the Directors fix some other number.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Chairman or deputy to preside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       The Board may appoint a chairman and one or more deputy chairman or chairmen and may at any time revoke any such appointment.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       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       A question which arises at a Board meeting shall be decided by a majority of votes. If votes are equal the chairman may, if he wishes, exercise a casting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Recording of dissent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18.10     A Director present at a meeting of Directors shall be presumed to have assented to any action taken at that meeting unless: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his dissent is entered in the minutes of the meeting;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he has filed with the meeting before it is concluded signed dissent from that action;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he has forwarded to the Company as soon as practical following the conclusion of that meeting signed dissent.</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who votes in favour of an action is not entitled to record his dissent to 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Written resolutions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     The Directors may pass a resolution in writing without holding a meeting if all Directors sign a document or sign several documents in the like form each signed by one or more of those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     A written resolution signed by a validly appointed alternate Director need not also be signed by the appointing Director.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     A written resolution signed personally by the appointing Director need not also be signed by his alternate.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     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Validity of acts of Directors in spite of formal defect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     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Permissible Directors’ interests and disclosure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       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       For the purposes of the preceding Article: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 interest of which a Director has no knowledge and of which it is unreasonable to expect him to have knowledge shall not be treated as an interest of his.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       A Director shall not be treated as having an interest in a transaction or arrangement if he has no knowledge of that interest and it is unreasonable to expect the director to have that knowledge.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       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giving of any security, guarantee or indemnity in respect of:</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money lent or obligations incurred by him or by any other person for the benefit of the Company or any of its subsidiaries; or</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debt or obligation of the Company or any of its subsidiaries for which the Director himself has assumed responsibility in whole or in part and whether alone or jointly with others under a guarantee or indemnity or by the giving of security;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where the Company or any of its subsidiaries is offering securities in which offer the Director is or may be entitled to participate as a holder of securities or in the underwriting or sub-underwriting of which the Director is to or may participate;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       A Director may, as a Director, vote (and be counted in the quorum) in respect of any contract, transaction, arrangement or proposal in which he has an interest which is not a material interest or which falls within Article 19.4.</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Minutes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       The Company shall cause minutes to be made in books of:</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appointments of Officers and committees made by the Board and of any such Officer’s remuneration;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names of Directors present at every meeting of the Directors, a committee of the Board, the Company or the holders of any class of shares or debentures, and all orders, resolutions and proceedings of such meetings.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       Any such minutes, if purporting to be signed by the chairman of the meeting at which the proceedings were held or by the chairman of the next succeeding meeting or the Secretary, shall be prima facie evidence of the matters stated in them.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Accounts and audit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       The Directors must ensure that proper accounting and other records are kept, and that accounts and associated reports are distributed in accordance with the requirements of the Act.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       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       Unless the Directors otherwise prescribe, the financial year of the Company shall end on June 30 in each year and begin on July 1 in each year.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       The Directors may appoint an Auditor of the Company who shall hold office on such terms as the Directors determine.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       The Auditors shall examine such books, accounts and vouchers; as may be necessary for the performance of their duties.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       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Record dates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       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22.2       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PS Std;serif" w:hAnsi="Times New Roman PS Std;serif"/>
          <w:b w:val="false"/>
          <w:i/>
          <w:caps w:val="false"/>
          <w:smallCaps w:val="false"/>
          <w:sz w:val="20"/>
        </w:rPr>
        <w:t xml:space="preserve">inter se </w:t>
      </w:r>
      <w:r>
        <w:rPr>
          <w:rFonts w:ascii="Times New Roman PS Std;serif" w:hAnsi="Times New Roman PS Std;serif"/>
          <w:b w:val="false"/>
          <w:i w:val="false"/>
          <w:caps w:val="false"/>
          <w:smallCaps w:val="false"/>
          <w:sz w:val="20"/>
        </w:rPr>
        <w:t>in respect of the dividend of transferors and transferees of any of those Shares.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22.3       The provisions of this Article apply,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to bonuses, capitalisation issues, distributions of realised capital profits or offers or grants made by the Company to the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23          Dividends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Source of dividends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       Dividends may be declared and paid out of any funds of the Company lawfully available for distribution.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       Subject to the requirements of the Act regarding the application of a company’s Share premium account and with the sanction of an Ordinary Resolution, dividends may also be declared and paid out of any share premium account.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Declaration of dividends by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       Subject to the provisions of the Act, the Company may by Ordinary Resolution declare dividends in accordance with the respective rights of the Members but no dividend shall exceed the amount recommended by the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of interim dividends and declaration of final dividends by Directors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       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       Subject to the provisions of the Act, in relation to the distinction between interim dividends and final dividends, the following applies: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Upon determination to pay a dividend or dividends described as interim by the Directors in the dividend resolution, no debt shall be created by the declaration until such time as payment is made.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Upon declaration of a dividend or dividends described as final by the Directors in the dividend resolution, a debt shall be created immediately following the declaration, the due date to be the date the dividend is stated to be payable in the resolution.</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resolution fails to specify whether a dividend is final or interim, it shall be assumed to be interim.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       In relation to Shares carrying differing rights to dividends or rights to dividends at a fixed rate, the following applies: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share capital is divided into different classes, the Directors may pay dividends on Shares which confer deferred or non-preferred rights with regard to dividends as well as on Shares which confer preferential rights with regard to dividends but no</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shall be paid on Shares carrying deferred or non-preferred rights if, at the time of payment, any preferential dividend is in arrears.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Directors may also pay, at intervals settled by them, any dividend payable at a fixed rate if it appears to them that there are sufficient funds of the Company lawfully available for distribution to justify the payment.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the Directors act in good faith, they shall not incur any liability to the Members holding Shares conferring preferred rights for any loss those Members may suffer by the lawful payment of the dividend on any Shares having deferred or non- preferred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Apportionment of dividends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       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set off</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       The Directors may deduct from a dividend or any other amount payable to a person in respect of a Share any amount due by that person to the Company on a call or otherwise in relation to a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pay other than in cash</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       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issue fractional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fix the value of assets for distribution and make cash payments to some Members on the footing of the value so fixed in order to adjust the rights of Members;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vest some assets in trustees.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payments may be made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     A dividend or other monies payable on or in respect of a Share may be paid in any of the following ways: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Member holding that Share or other person entitled to that Share nominates a bank account for that purpose — by wire transfer to that bank account;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cheque or warrant sent by post to the registered address of the Member holding that Share or other person entitled to that Share.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23.11     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     If two or more persons are registered as the holders of the Share or are jointly entitled to it by reason of the death or bankruptcy of the registered holder (</w:t>
      </w:r>
      <w:r>
        <w:rPr>
          <w:rFonts w:ascii="Times New Roman PS Std;serif" w:hAnsi="Times New Roman PS Std;serif"/>
          <w:b/>
          <w:i w:val="false"/>
          <w:caps w:val="false"/>
          <w:smallCaps w:val="false"/>
          <w:sz w:val="20"/>
        </w:rPr>
        <w:t>Joint Holders</w:t>
      </w:r>
      <w:r>
        <w:rPr>
          <w:rFonts w:ascii="Times New Roman PS Std;serif" w:hAnsi="Times New Roman PS Std;serif"/>
          <w:b w:val="false"/>
          <w:i w:val="false"/>
          <w:caps w:val="false"/>
          <w:smallCaps w:val="false"/>
          <w:sz w:val="20"/>
        </w:rPr>
        <w:t>), a dividend (or other amount) payable on or in respect of that Share may be paid as follows: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the registered address of the Joint Holder of the Share who is named first on the register of Members or to the registered address of the deceased or bankrupt holder, as the case may be;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the address or bank account of another person nominated by the Joint Holders, whether that nomination is in writing or in an Electronic Record.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23.13     Any Joint Holder of a Share may give a valid receipt for a dividend (or other amount) payable in respect of that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or other monies not to bear interest in absence of special rights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     Unless provided for by the rights attached to a Share, no dividend or other monies payable by the Company in respect of a Share shall bear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unable to be paid or unclaimed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23.15     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23.16     A dividend that remains unclaimed for a period of six years after it became due for payment shall be forfeited to, and shall cease to remain owing by,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Capitalisation of profits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Capitalisation of profits or of any share premium account or capital redemption reserve;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       The Directors may resolve to capitalise: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part of the Company’s profits not required for paying any preferential dividend (whether or not those profits are available for distribution);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sum standing to the credit of the Company’s share premium account or capital redemption reserve, if 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       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paying up the amounts unpaid on that Member’s Shares;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issuing Fully Paid Up Shares, debentures or other securities of the Company to that Member or as that Member directs. The Directors may resolve that any Shares issued to the Member in respect of Partly Paid Up Shares (</w:t>
      </w:r>
      <w:r>
        <w:rPr>
          <w:rFonts w:ascii="Times New Roman PS Std;serif" w:hAnsi="Times New Roman PS Std;serif"/>
          <w:b/>
          <w:i w:val="false"/>
          <w:caps w:val="false"/>
          <w:smallCaps w:val="false"/>
          <w:sz w:val="20"/>
        </w:rPr>
        <w:t>Original Shares</w:t>
      </w:r>
      <w:r>
        <w:rPr>
          <w:rFonts w:ascii="Times New Roman PS Std;serif" w:hAnsi="Times New Roman PS Std;serif"/>
          <w:b w:val="false"/>
          <w:i w:val="false"/>
          <w:caps w:val="false"/>
          <w:smallCaps w:val="false"/>
          <w:sz w:val="20"/>
        </w:rPr>
        <w:t>) rank for dividend only to the extent that the Original Shares rank for dividend while those Original Shares remain Partly Paid 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Applying an amount for the benefit of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       The amount capitalised must be applied to the benefit of Members in the proportions to which the Members would have been entitled to dividends if the amount capitalised had been distributed as a dividend.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       Subject to the Act, if a fraction of a Share, a debenture or other security is allocated to a Member, the Directors may issue a fractional certificate to that Member or pay him the cash equivalent of the fraction.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Share Premium Account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to maintain share premium account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       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Debits to share premium account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       The following amounts shall be debited to any share premium account: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on the redemption or purchase of a Share, the difference between the nominal value of that Share and the redemption or purchase price;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other amount paid out of a share premium account as permitted by the Act.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       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26          Seal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seal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       The Company may have a seal if the Directors so determine.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Duplicate seal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       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and how seal is to be used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       A seal may only be used by the authority of the Directors. Unless the Directors otherwise determine, a document to which a seal is affixed must be signed in one of the following ways: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a Director (or his alternate) and the Secretary;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a single Director (or his alternate).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no seal is adopted or used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       If the Directors do not adopt a seal, or a seal is not used, a document may be executed in the following manner: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a Director (or his alternate) and the Secretary;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a single Director (or his alternate);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any other manner permitted by the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allow non-manual signatures and facsimile printing of seal</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       The Directors may determine that either or both of the following applies: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seal or a duplicate seal need not be affixed manually but may be affixed by some other method or system of reproduction;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a signature required by these Articles need not be manual but may be a mechanical or Electronic Signature.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Validity of execution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       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Indemnity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       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       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Release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       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       To the extent permitted by Act, the Company may pay, or agree to pay, a premium in respect of a contract insuring each of the following persons against risks determined by the Directors, other than liability arising out of that person’s own dishonesty:</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existing or former Director (including alternate Director), Secretary or Officer or auditor of:</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company which is or was a subsidiary of the Company;</w:t>
      </w:r>
    </w:p>
    <w:p>
      <w:pPr>
        <w:pStyle w:val="TextBody"/>
        <w:keepNext w:val="false"/>
        <w:pageBreakBefore w:val="false"/>
        <w:widowControl/>
        <w:pBdr/>
        <w:bidi w:val="0"/>
        <w:spacing w:before="12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 company in which the Company has or had an interest (whether direct or indirect); and</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trustee of an employee or retirement benefits scheme or other trust in which any of the persons referred to in paragraph (a) is or was interested.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28          Notices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notices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       Save where these Articles provide otherwise, and subject to the Designated Stock Exchange Rules (to the extent applicable), any notice to be given to or by any person pursuant to these Articles shall be:</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writing signed by or on behalf of the giver in the manner set out below for written notices; or</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the next Article, in an Electronic Record signed by or on behalf of the giver by Electronic Signature and authenticated in accordance with Articles about authentication of Electronic Records; or</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where these Articles expressly permit, by the Company by means of a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communications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       A notice may only be given to the Company in an Electronic Record if:</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Directors so resolve;</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resolution states how an Electronic Record may be given and, if applicable, specifies an email address for the Company; and</w:t>
      </w:r>
    </w:p>
    <w:p>
      <w:pPr>
        <w:pStyle w:val="TextBody"/>
        <w:keepNext w:val="false"/>
        <w:pageBreakBefore w:val="false"/>
        <w:widowControl/>
        <w:pBdr/>
        <w:bidi w:val="0"/>
        <w:spacing w:before="12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terms of that resolution are notified to the Members for the time being and, if applicable, to those Directors who were absent from the meeting at which the resolution was passed.</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resolution is revoked or varied, the revocation or variation shall only become effective when its terms have been similarly notified.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       A notice may not be given by Electronic Record to a person other than the Company unless the recipient has notified the giver of an Electronic address to which notice may be sent.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       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and the Member have agreed to his having access to the notice or document on a website (instead of it being sent to him);</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notice or document is one to which that agreement applies;</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Member is notified (in accordance with any requirements laid down by the Act and, in a manner for the time being agreed between him and the Company for the purpose) of:</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publication of the notice or document on a website;</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address of that website; and</w:t>
      </w:r>
    </w:p>
    <w:p>
      <w:pPr>
        <w:pStyle w:val="TextBody"/>
        <w:keepNext w:val="false"/>
        <w:pageBreakBefore w:val="false"/>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place on that website where the notice or document may be accessed, and how it may be accessed;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Persons entitled to notices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       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Persons authorised to give notices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       A notice by either the Company or a Member pursuant to these Articles may be given on behalf of the Company or a Member by a Director or company secretary of the Company or a Member.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Delivery of written notices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       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Joint holders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       Where Members are joint holders of a Share, all notices shall be given to the Member whose name first appears in the register of Members.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       A written notice shall be signed when it is autographed by or on behalf of the giver, or is marked in such a way as to indicate its execution or adoption by the giver.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     An Electronic Record may be signed by an Electronic Signature.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Evidence of transmission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     A notice given by Electronic Record shall be deemed sent if an Electronic Record is kept demonstrating the time, date and content of the transmission, and if no notification of failure to transmit is received by the giver.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     A notice given in writing shall be deemed sent if the giver can provide proof that the envelope containing the notice was properly addressed, pre-paid and posted, or that the written notice was otherwise properly transmitted to the recipient.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     A Member present, either in person or by proxy, at any meeting of the Company or of the holders of any class of Shares shall be deemed to have received due notice of the meeting and, where requisite, of the purposes for which it was called.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Giving notice to a deceased or bankrupt Member</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28.14     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28.15     Until such an address has been supplied, a notice may be given in any manner in which it might have been given if the death or bankruptcy had not occurred.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of giving notices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28.16     A notice is given on the date identified in the following table</w:t>
      </w:r>
    </w:p>
    <w:tbl>
      <w:tblPr>
        <w:tblW w:w="10205" w:type="dxa"/>
        <w:jc w:val="left"/>
        <w:tblInd w:w="0" w:type="dxa"/>
        <w:tblLayout w:type="fixed"/>
        <w:tblCellMar>
          <w:top w:w="0" w:type="dxa"/>
          <w:left w:w="0" w:type="dxa"/>
          <w:bottom w:w="0" w:type="dxa"/>
          <w:right w:w="0" w:type="dxa"/>
        </w:tblCellMar>
      </w:tblPr>
      <w:tblGrid>
        <w:gridCol w:w="4469"/>
        <w:gridCol w:w="146"/>
        <w:gridCol w:w="5590"/>
      </w:tblGrid>
      <w:tr>
        <w:trPr/>
        <w:tc>
          <w:tcPr>
            <w:tcW w:w="4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 for giving notices</w:t>
            </w:r>
          </w:p>
        </w:tc>
        <w:tc>
          <w:tcPr>
            <w:tcW w:w="146" w:type="dxa"/>
            <w:tcBorders/>
            <w:vAlign w:val="bottom"/>
          </w:tcPr>
          <w:p>
            <w:pPr>
              <w:pStyle w:val="TableContents"/>
              <w:bidi w:val="0"/>
              <w:spacing w:before="0" w:after="283"/>
              <w:jc w:val="left"/>
              <w:rPr/>
            </w:pPr>
            <w:r>
              <w:rPr/>
              <w:t> </w:t>
            </w:r>
          </w:p>
        </w:tc>
        <w:tc>
          <w:tcPr>
            <w:tcW w:w="559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When taken to be given</w:t>
            </w:r>
          </w:p>
        </w:tc>
      </w:tr>
      <w:tr>
        <w:trPr/>
        <w:tc>
          <w:tcPr>
            <w:tcW w:w="446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Personally</w:t>
            </w:r>
          </w:p>
        </w:tc>
        <w:tc>
          <w:tcPr>
            <w:tcW w:w="146" w:type="dxa"/>
            <w:tcBorders/>
          </w:tcPr>
          <w:p>
            <w:pPr>
              <w:pStyle w:val="TableContents"/>
              <w:bidi w:val="0"/>
              <w:spacing w:before="0" w:after="283"/>
              <w:jc w:val="left"/>
              <w:rPr/>
            </w:pPr>
            <w:r>
              <w:rPr/>
              <w:t> </w:t>
            </w:r>
          </w:p>
        </w:tc>
        <w:tc>
          <w:tcPr>
            <w:tcW w:w="559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and date of delivery</w:t>
            </w:r>
          </w:p>
        </w:tc>
      </w:tr>
      <w:tr>
        <w:trPr/>
        <w:tc>
          <w:tcPr>
            <w:tcW w:w="4469"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leaving it at the Member’s registered</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w:t>
            </w:r>
          </w:p>
        </w:tc>
        <w:tc>
          <w:tcPr>
            <w:tcW w:w="146" w:type="dxa"/>
            <w:tcBorders/>
          </w:tcPr>
          <w:p>
            <w:pPr>
              <w:pStyle w:val="TableContents"/>
              <w:bidi w:val="0"/>
              <w:spacing w:before="0" w:after="283"/>
              <w:jc w:val="left"/>
              <w:rPr/>
            </w:pPr>
            <w:r>
              <w:rPr/>
              <w:t> </w:t>
            </w:r>
          </w:p>
        </w:tc>
        <w:tc>
          <w:tcPr>
            <w:tcW w:w="559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and date it was left</w:t>
            </w:r>
          </w:p>
        </w:tc>
      </w:tr>
      <w:tr>
        <w:trPr/>
        <w:tc>
          <w:tcPr>
            <w:tcW w:w="4469"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posting it by prepaid post to the street</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postal address of that recipient</w:t>
            </w:r>
          </w:p>
        </w:tc>
        <w:tc>
          <w:tcPr>
            <w:tcW w:w="146" w:type="dxa"/>
            <w:tcBorders/>
          </w:tcPr>
          <w:p>
            <w:pPr>
              <w:pStyle w:val="TableContents"/>
              <w:bidi w:val="0"/>
              <w:spacing w:before="0" w:after="283"/>
              <w:jc w:val="left"/>
              <w:rPr/>
            </w:pPr>
            <w:r>
              <w:rPr/>
              <w:t> </w:t>
            </w:r>
          </w:p>
        </w:tc>
        <w:tc>
          <w:tcPr>
            <w:tcW w:w="559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 hours after the date it was posted</w:t>
            </w:r>
          </w:p>
        </w:tc>
      </w:tr>
      <w:tr>
        <w:trPr/>
        <w:tc>
          <w:tcPr>
            <w:tcW w:w="446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By Electronic Record (other than publication on a website), to recipient’s Electronic address</w:t>
            </w:r>
          </w:p>
        </w:tc>
        <w:tc>
          <w:tcPr>
            <w:tcW w:w="146" w:type="dxa"/>
            <w:tcBorders/>
          </w:tcPr>
          <w:p>
            <w:pPr>
              <w:pStyle w:val="TableContents"/>
              <w:bidi w:val="0"/>
              <w:spacing w:before="0" w:after="283"/>
              <w:jc w:val="left"/>
              <w:rPr/>
            </w:pPr>
            <w:r>
              <w:rPr/>
              <w:t> </w:t>
            </w:r>
          </w:p>
        </w:tc>
        <w:tc>
          <w:tcPr>
            <w:tcW w:w="559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 hours after the date it was sent</w:t>
            </w:r>
          </w:p>
        </w:tc>
      </w:tr>
      <w:tr>
        <w:trPr/>
        <w:tc>
          <w:tcPr>
            <w:tcW w:w="446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By publication on a website</w:t>
            </w:r>
          </w:p>
        </w:tc>
        <w:tc>
          <w:tcPr>
            <w:tcW w:w="146" w:type="dxa"/>
            <w:tcBorders/>
          </w:tcPr>
          <w:p>
            <w:pPr>
              <w:pStyle w:val="TableContents"/>
              <w:bidi w:val="0"/>
              <w:spacing w:before="0" w:after="283"/>
              <w:jc w:val="left"/>
              <w:rPr/>
            </w:pPr>
            <w:r>
              <w:rPr/>
              <w:t> </w:t>
            </w:r>
          </w:p>
        </w:tc>
        <w:tc>
          <w:tcPr>
            <w:tcW w:w="5590"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hours after the date on which the Member is deemed to have been notified of the publication of the notice or document on the</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website</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Saving provision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     None of the preceding notice provisions shall derogate from the Articles about the delivery of written resolutions of Directors and written resolutions of Members.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Authentication of Electronic Records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Application of Articles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       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Authentication of documents sent by Members by Electronic means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       An Electronic Record of a notice, written resolution or other document sent by Electronic means by or on behalf of one or more Members shall be deemed to be authentic if the following conditions are satisfied: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Member or each Member, as the case may be, signed the original document, and for this purpose </w:t>
      </w:r>
      <w:r>
        <w:rPr>
          <w:rFonts w:ascii="Times New Roman PS Std;serif" w:hAnsi="Times New Roman PS Std;serif"/>
          <w:b/>
          <w:i w:val="false"/>
          <w:caps w:val="false"/>
          <w:smallCaps w:val="false"/>
          <w:sz w:val="20"/>
        </w:rPr>
        <w:t xml:space="preserve">Original Document </w:t>
      </w:r>
      <w:r>
        <w:rPr>
          <w:rFonts w:ascii="Times New Roman PS Std;serif" w:hAnsi="Times New Roman PS Std;serif"/>
          <w:b w:val="false"/>
          <w:i w:val="false"/>
          <w:caps w:val="false"/>
          <w:smallCaps w:val="false"/>
          <w:sz w:val="20"/>
        </w:rPr>
        <w:t>includes several documents in like form signed by one or more of those Members;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Electronic Record of the Original Document was sent by Electronic means by, or at the direction of, that Member to an address specified in accordance with these Articles for the purpose for which it was sent;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Article 29.7 does not apply.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       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Authentication of document sent by the Secretary or Officers of the Company by Electronic means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       An Electronic Record of a notice, written resolution or other document sent by or on behalf of the Secretary or an Officer or Officers of the Company shall be deemed to be authentic if the following conditions are satisfied: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Secretary or the Officer or each Officer, as the case may be, signed the original document, and for this purpose </w:t>
      </w:r>
      <w:r>
        <w:rPr>
          <w:rFonts w:ascii="Times New Roman PS Std;serif" w:hAnsi="Times New Roman PS Std;serif"/>
          <w:b/>
          <w:i w:val="false"/>
          <w:caps w:val="false"/>
          <w:smallCaps w:val="false"/>
          <w:sz w:val="20"/>
        </w:rPr>
        <w:t xml:space="preserve">Original Document </w:t>
      </w:r>
      <w:r>
        <w:rPr>
          <w:rFonts w:ascii="Times New Roman PS Std;serif" w:hAnsi="Times New Roman PS Std;serif"/>
          <w:b w:val="false"/>
          <w:i w:val="false"/>
          <w:caps w:val="false"/>
          <w:smallCaps w:val="false"/>
          <w:sz w:val="20"/>
        </w:rPr>
        <w:t>includes several documents in like form signed by the Secretary or one or more of those Officers;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Electronic Record of the Original Document was sent by Electronic means by, or at the direction of, the Secretary or that Officer to an address specified in accordance with these Articles for the purpose for which it was sent;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Article 29.7 does not apply.</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Article 29.4 applies whether the document is sent by or on behalf of the Secretary or Officer in his own right or as a representative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       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Manner of signing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       For the purposes of these Articles about the authentication of Electronic Records, a document will be taken to be signed if it is signed manually or in any other manner permitted by these Articles.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Saving provision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       A notice, written resolution or other document under these Articles will not be deemed to be authentic if the recipient, acting reasonably:</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believes that the signature of the signatory has been altered after the signatory had signed the original document;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believes that the original document, or the Electronic Record of it, was altered, without the approval of the signatory, after the signatory signed the original document;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otherwise doubts the authenticity of the Electronic Record of the document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Transfer by way of continuation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       The Company may, by Special Resolution, resolve to be registered by way of continuation in a jurisdiction outside:</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Cayman Islands;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such other jurisdiction in which it is, for the time being, incorporated, registered or existing.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       To give effect to any resolution made pursuant to the preceding Article, the Directors may cause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application be made to the Registrar of Companies of the Cayman Islands to deregister the Company in the Cayman Islands or in the other jurisdiction in which it is for the time being incorporated, registered or existing; and</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such further steps as they consider appropriate to be taken to effect the transfer by way of continuation of the Company.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Winding 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 of assets in specie</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       If the Company is wound up the Members may, subject to these Articles and any other sanction required by the Act, pass a Special Resolution allowing the liquidator to do either or both of the following:</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divide in specie among the Members the whole or any part of the assets of the Company and, for that purpose, to value any assets and to determine how the division shall be carried out as between the Members or different classes of Members; and/or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vest the whole or any part of the assets in trustees for the benefit of Members and those liable to contribute to the winding 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obligation to accept liability</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       No Member shall be compelled to accept any assets if an obligation attaches to them.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       The Directors are authorised to present a winding up petition</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       The Directors have the authority to present a petition for the winding up of the Company to the Grand Court of the Cayman Islands on behalf of the Company without the sanction of a resolution passed at a general meeting.</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32          Amendment of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Memorandum and Articles </w:t>
      </w:r>
    </w:p>
    <w:p>
      <w:pPr>
        <w:pStyle w:val="TextBody"/>
        <w:keepNext w:val="false"/>
        <w:pageBreakBefore w:val="false"/>
        <w:widowControl/>
        <w:pBdr/>
        <w:bidi w:val="0"/>
        <w:spacing w:before="16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change name or amend Memorandum</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       Subject to the Act, the Company may, by Special Resolution: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change its name; or</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change the provisions of its Memorandum with respect to its objects, powers or any other matter specified in the Memorandum.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to amend these Articles</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       Subject to the Act and as provided in these Articles, the Company may, by Special Resolution, amend these Articles in whole or in part.</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99.2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SCAN TO VIEW MATERIALS &amp; VOTE HAOXI HEALTH TECHNOLOGY LIMITED ROOM 801, TOWER C, FLOOR 8, BUILDING 103 HUIZHONGLI, CHAOYANG DISTRICT BEIJING, CHINA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T00954-S40122 HAOXI HEALTH TECHNOLOGY LIMITED THIS PROXY CARD IS VALID ONLY WHEN SIGNED AND DATED. The Board of Directors recommends you vote FOR the following proposals: For Against Abstain 1. As an ordinary resolution, that the authorized share capital of the Company be increased from US$384,250,000 divided into (i) 1,200,000,000 Class A Ordinary Shares of US$0.32 par value each and (ii) 781,250 Class B Ordinary Shares of US$0.32 par value each, to US$35,200,000,000,000 divided into (i) 100,000,000,000,000 Class A Ordinary Shares of par value US$0.32 each; and (ii) 10,000,000,000,000 Class B Ordinary Shares of par value US$0.32 each (the “Share Capital Increase”). 2 As a special resolution, that subject to and immediately following the Share Capital Increase being effected, the Company adopt the eighth amended and restated memorandum and articles of association (the “Eighth Amended M&amp;AA”), in the form attached hereto as Exhibit A, in substitution for, and to the exclusion of, the Company’s existing seventh amended and restated memorandum and articles of association (the “Seventh Amended M&amp;AA”), to reflect the Share Capital Increase and the Change of Quorum (as defined in the proxy statement). 3 As an ordinary resolution that: a) conditional upon the approval of the Board in its sole discretion, with effect as of the date or dates the Board may determine from time to time (the “Effective Date”) and subject to such Effective Date or Effective Dates being within two calendar years of the date of the Extraordinary Meeting: i) the authorized, issued, and outstanding Ordinary Shares of the Company be consolidated by consolidating such whole number of Ordinary Shares, within an aggregate cumulative ratio change of not less than 1-for-2 and not more than 1-for-8,000, as the Board may determine in its sole discretion, into one (1) Ordinary Share of the same class, with such consolidated Ordinary Shares having the same rights and being subject to the same restrictions (save as to par value) as the existing Ordinary Shares of such class as set out in the Company’s then existing memorandum and articles of association (the “Share Consolidation”), provided that the Board may implement one or more Share Consolidations pursuant to this authorization and the aggregate cumulative ratio of all such Share Consolidations shall not exceed 1-for- 8,000; ii) no fractional Ordinary Shares be issued in connection with any Share Consolidation and, in the event that a shareholder would otherwise be entitled to receive a fractional Ordinary Share upon any Share Consolidation, the total number of Ordinary Shares to be received by such shareholder be rounded up to the next whole Ordinary Share; and ii) any change to the Company’s authorized share capital in connection with, and as necessary to effect, any Share Consolidation be and is hereby approved, such amendment to be determined by the Board in its sole discretion; and b) any one director or officer of the Company be and is hereby authorized, for and on behalf of the Company, to do all such other acts or things necessary or desirable to implement, carry out and give effect to any Share Consolidation, if and when deemed advisable by the Board in its sole discretion. 4. As 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 5. As an ordinary resolution, the 2026 Extraordinary Meeting be adjourned to a later date or dates or sine die, if necessary, to permit further solicitation and vote of proxies, if there are not sufficient votes at the time of the 2026 Extraordinary Meeting or adjournment or postponement thereof to approve of the foregoing proposals (the “Adjournment”).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[PLEASE SIGN WITHIN BOX]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Extraordinary General Meeting: The Notice of Extraordinary General Meeting available at www.proxyvote.com 00955-S40122 HAOXI HEALTH TECHNOLOGY LIMITED Extraordinary General Meeting of Shareholders June 2, 2026 9:30 a.m., Eastern Time This proxy is solicited by the Board of Directors The shareholder(s) hereby appoint(s) or, if no person is otherwise specified, the chairman of the Meeting, Zhen Fan, with the power to appoint (his/her) substitute, and hereby authorize(s) them to represent and to vote, as designated on the reverse side of this ballot, all of the shares of HAOXI HEALTH TECHNOLOGY LIMITED that the shareholder(s) is/are entitled to vote at the Extraordinary General Meeting of Shareholders to be held at 9:30 a.m., Eastern Time, on June 2, 2026, at Room 801, Tower C, Floor 8, Building 103, Huizhongli, Chaoyang District, Beijing, China, in person,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33880</Words>
  <Characters>166075</Characters>
  <CharactersWithSpaces>203413</CharactersWithSpaces>
  <Paragraphs>1784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